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B50" w:rsidRDefault="008D2B50" w:rsidP="00AE4ABA">
      <w:pPr>
        <w:jc w:val="center"/>
        <w:rPr>
          <w:b/>
          <w:sz w:val="28"/>
          <w:szCs w:val="28"/>
          <w:lang w:val="nl-NL"/>
        </w:rPr>
      </w:pPr>
      <w:r>
        <w:rPr>
          <w:b/>
          <w:sz w:val="28"/>
          <w:szCs w:val="28"/>
          <w:lang w:val="nl-NL"/>
        </w:rPr>
        <w:t>Tân Biên xây dựng kế hoạch tuyên truyền phổ biến, giáo dục pháp luật</w:t>
      </w:r>
    </w:p>
    <w:p w:rsidR="008D2B50" w:rsidRDefault="008D2B50" w:rsidP="00AE4ABA">
      <w:pPr>
        <w:jc w:val="center"/>
        <w:rPr>
          <w:b/>
          <w:sz w:val="28"/>
          <w:szCs w:val="28"/>
          <w:lang w:val="nl-NL"/>
        </w:rPr>
      </w:pPr>
      <w:r>
        <w:rPr>
          <w:b/>
          <w:sz w:val="28"/>
          <w:szCs w:val="28"/>
          <w:lang w:val="nl-NL"/>
        </w:rPr>
        <w:t xml:space="preserve"> trong công tác nghĩa vụ quân sự năm 2021</w:t>
      </w:r>
    </w:p>
    <w:p w:rsidR="008D2B50" w:rsidRDefault="008D2B50" w:rsidP="00AE4ABA">
      <w:pPr>
        <w:jc w:val="center"/>
        <w:rPr>
          <w:b/>
          <w:sz w:val="28"/>
          <w:szCs w:val="28"/>
          <w:lang w:val="nl-NL"/>
        </w:rPr>
      </w:pPr>
      <w:r>
        <w:rPr>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2185670</wp:posOffset>
                </wp:positionH>
                <wp:positionV relativeFrom="paragraph">
                  <wp:posOffset>74295</wp:posOffset>
                </wp:positionV>
                <wp:extent cx="1619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738D26"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2.1pt,5.85pt" to="299.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" strokecolor="black [3200]" strokeweight=".5pt">
                <v:stroke joinstyle="miter"/>
              </v:line>
            </w:pict>
          </mc:Fallback>
        </mc:AlternateContent>
      </w:r>
    </w:p>
    <w:p w:rsidR="008D2B50" w:rsidRDefault="008D2B50" w:rsidP="00AE4ABA">
      <w:pPr>
        <w:jc w:val="center"/>
        <w:rPr>
          <w:b/>
          <w:sz w:val="28"/>
          <w:szCs w:val="28"/>
          <w:lang w:val="nl-NL"/>
        </w:rPr>
      </w:pPr>
    </w:p>
    <w:p w:rsidR="00F5587C" w:rsidRDefault="003E5B6A" w:rsidP="00D1312D">
      <w:pPr>
        <w:widowControl w:val="0"/>
        <w:spacing w:before="38"/>
        <w:ind w:firstLine="720"/>
        <w:jc w:val="both"/>
        <w:rPr>
          <w:sz w:val="28"/>
          <w:szCs w:val="28"/>
          <w:lang w:val="nl-NL"/>
        </w:rPr>
      </w:pPr>
      <w:bookmarkStart w:id="0" w:name="_GoBack"/>
      <w:r w:rsidRPr="00D1312D">
        <w:rPr>
          <w:sz w:val="28"/>
          <w:szCs w:val="28"/>
          <w:lang w:val="nl-NL"/>
        </w:rPr>
        <w:t xml:space="preserve">Nhằm quán triệt </w:t>
      </w:r>
      <w:r w:rsidR="00AE4ABA">
        <w:rPr>
          <w:sz w:val="28"/>
          <w:szCs w:val="28"/>
          <w:lang w:val="nl-NL"/>
        </w:rPr>
        <w:t xml:space="preserve">và thực hiện đầy đủ chủ trương, </w:t>
      </w:r>
      <w:r w:rsidRPr="00D1312D">
        <w:rPr>
          <w:sz w:val="28"/>
          <w:szCs w:val="28"/>
          <w:lang w:val="nl-NL"/>
        </w:rPr>
        <w:t xml:space="preserve">chính sách của Đảng; quy định pháp luật </w:t>
      </w:r>
      <w:r w:rsidR="00F5587C">
        <w:rPr>
          <w:sz w:val="28"/>
          <w:szCs w:val="28"/>
          <w:lang w:val="nl-NL"/>
        </w:rPr>
        <w:t xml:space="preserve">của nhà nước </w:t>
      </w:r>
      <w:r w:rsidRPr="00D1312D">
        <w:rPr>
          <w:sz w:val="28"/>
          <w:szCs w:val="28"/>
          <w:lang w:val="nl-NL"/>
        </w:rPr>
        <w:t xml:space="preserve">về Luật Nghĩa vụ quân sự năm 2015, Luật Công an nhân dân năm 2018; </w:t>
      </w:r>
      <w:r w:rsidR="00F5587C">
        <w:rPr>
          <w:sz w:val="28"/>
          <w:szCs w:val="28"/>
          <w:lang w:val="nl-NL"/>
        </w:rPr>
        <w:t xml:space="preserve">đồng thời, </w:t>
      </w:r>
      <w:r w:rsidRPr="00D1312D">
        <w:rPr>
          <w:sz w:val="28"/>
          <w:szCs w:val="28"/>
          <w:lang w:val="nl-NL"/>
        </w:rPr>
        <w:t>bám sát Kế hoạch của Hội đồng nghĩa vụ quân sự huyện Tân Biên gắn với nhiệm vụ chính trị, công tác xây dựng, thi hành và bảo vệ pháp luật thuộ</w:t>
      </w:r>
      <w:r w:rsidR="00F5587C">
        <w:rPr>
          <w:sz w:val="28"/>
          <w:szCs w:val="28"/>
          <w:lang w:val="nl-NL"/>
        </w:rPr>
        <w:t>c trách nhiệm của Phòng Tư pháp.</w:t>
      </w:r>
    </w:p>
    <w:p w:rsidR="003E5B6A" w:rsidRPr="00D1312D" w:rsidRDefault="00F5587C" w:rsidP="00D1312D">
      <w:pPr>
        <w:widowControl w:val="0"/>
        <w:spacing w:before="38"/>
        <w:ind w:firstLine="720"/>
        <w:jc w:val="both"/>
        <w:rPr>
          <w:sz w:val="28"/>
          <w:szCs w:val="28"/>
          <w:lang w:val="nl-NL"/>
        </w:rPr>
      </w:pPr>
      <w:r>
        <w:rPr>
          <w:sz w:val="28"/>
          <w:szCs w:val="28"/>
          <w:lang w:val="nl-NL"/>
        </w:rPr>
        <w:t xml:space="preserve"> Ngày </w:t>
      </w:r>
      <w:r w:rsidR="003E5B6A" w:rsidRPr="00D1312D">
        <w:rPr>
          <w:sz w:val="28"/>
          <w:szCs w:val="28"/>
          <w:lang w:val="nl-NL"/>
        </w:rPr>
        <w:t xml:space="preserve">16/9/2020 Phòng Tư pháp huyện Tân Biên đã ban hành Kế hoạch số 211/KH-TP về tuyên truyền phổ biến, giáo dục pháp luật trong công tác nghĩa vụ quân sự năm 2021, nội dung tuyên truyền, </w:t>
      </w:r>
      <w:r w:rsidR="003E5B6A" w:rsidRPr="00D1312D">
        <w:rPr>
          <w:sz w:val="28"/>
          <w:szCs w:val="28"/>
        </w:rPr>
        <w:t>phổ biến, giáo dục tập trung vào các văn bản sau:</w:t>
      </w:r>
      <w:r w:rsidR="003E5B6A" w:rsidRPr="00D1312D">
        <w:rPr>
          <w:sz w:val="28"/>
          <w:szCs w:val="28"/>
          <w:lang w:val="nl-NL"/>
        </w:rPr>
        <w:t xml:space="preserve"> Luật Nghĩa vụ quân sự; Luật Công an nhân dân; Nghị định 13/2016/NĐ-CP ngày 19 tháng 02 năm 2016 của Chính phủ về Quy định trình tự, thủ tục đăng ký và chế độ, chính sách công dân trong thời gian đăng ký, khám, kiểm tra sức khỏe NVQS; Nghị định 27/2016/NĐ-CP ngày 06/4/2016 quy định một số chế độ, chính sách đối với hạ sĩ quan, binh sĩ phục vụ tại ngũ, xuất ngũ và thân nhân của hạ sĩ quan, binh sĩ tại ngũ; Nghị định 70/2019/NĐ-CP ngày 23/8/2019 của Chính phủ quy định về thực hiện nghĩa vụ tham gia Công an nhân dân. Nghị định 120/2013/NĐ-CP ngày 09/10/2013 quy định xử phạt vi phạm hành chính trong lĩnh vực quốc phòng, cơ yếu. Tuyên truyền truyền thống cách mạng, truyền thống quê hương của Tân Biên và truyền thống của địa phương.</w:t>
      </w:r>
    </w:p>
    <w:p w:rsidR="003E5B6A" w:rsidRPr="00D1312D" w:rsidRDefault="003E5B6A" w:rsidP="00D1312D">
      <w:pPr>
        <w:spacing w:before="120" w:after="120"/>
        <w:ind w:firstLine="720"/>
        <w:jc w:val="both"/>
        <w:rPr>
          <w:sz w:val="28"/>
          <w:szCs w:val="28"/>
        </w:rPr>
      </w:pPr>
      <w:r w:rsidRPr="00D1312D">
        <w:rPr>
          <w:sz w:val="28"/>
          <w:szCs w:val="28"/>
        </w:rPr>
        <w:t xml:space="preserve">Căn cứ Kế hoạch trên, đội ngũ công chức Tư pháp - Hộ tịch các xã, thị trấn tham mưu UBND cùng cấp tổ chức triển khai thực hiện tại địa bàn huyện. Việc </w:t>
      </w:r>
      <w:r w:rsidR="00F5587C">
        <w:rPr>
          <w:sz w:val="28"/>
          <w:szCs w:val="28"/>
        </w:rPr>
        <w:t xml:space="preserve">tuyên </w:t>
      </w:r>
      <w:r w:rsidRPr="00D1312D">
        <w:rPr>
          <w:sz w:val="28"/>
          <w:szCs w:val="28"/>
        </w:rPr>
        <w:t>truyền phổ biến, giáo dục pháp luật trong công tác nghĩa vụ quân sự  được thực hiện thường xuyên, liên tục cho tất cả các đối tượng, thành phần trong xã hội, đặc biệt cần phối hợp thực hiện có hiệu quả cho các đối tượng là thanh niên trong độ tuổi nhập ngũ.</w:t>
      </w:r>
    </w:p>
    <w:p w:rsidR="003E5B6A" w:rsidRPr="00D1312D" w:rsidRDefault="003E5B6A" w:rsidP="00D1312D">
      <w:pPr>
        <w:spacing w:before="120" w:after="120"/>
        <w:ind w:firstLine="720"/>
        <w:jc w:val="both"/>
        <w:rPr>
          <w:sz w:val="28"/>
          <w:szCs w:val="28"/>
          <w:lang w:val="nl-NL" w:bidi="en-US"/>
        </w:rPr>
      </w:pPr>
      <w:r w:rsidRPr="00D1312D">
        <w:rPr>
          <w:sz w:val="28"/>
          <w:szCs w:val="28"/>
          <w:lang w:val="nl-NL" w:bidi="en-US"/>
        </w:rPr>
        <w:t>Qua đó</w:t>
      </w:r>
      <w:r w:rsidR="00F5587C">
        <w:rPr>
          <w:sz w:val="28"/>
          <w:szCs w:val="28"/>
          <w:lang w:val="nl-NL" w:bidi="en-US"/>
        </w:rPr>
        <w:t>,</w:t>
      </w:r>
      <w:r w:rsidRPr="00D1312D">
        <w:rPr>
          <w:sz w:val="28"/>
          <w:szCs w:val="28"/>
          <w:lang w:val="nl-NL" w:bidi="en-US"/>
        </w:rPr>
        <w:t xml:space="preserve"> giáo dục đội ngũ thanh niên trẻ hiểu biết đầy đủ về Luật, nhận thức sâu sắc về truyền thống vẻ vang của dân tộc, của Quân đội, của địa phương; nâng cao ý thức trách nhiệm, quyền lợi và nghĩa vụ của mọi công dân đối với nhiệm vụ xây dựng và bảo vệ Tổ quốc. Đồng thời</w:t>
      </w:r>
      <w:r w:rsidR="00F5587C">
        <w:rPr>
          <w:sz w:val="28"/>
          <w:szCs w:val="28"/>
          <w:lang w:val="nl-NL" w:bidi="en-US"/>
        </w:rPr>
        <w:t>,</w:t>
      </w:r>
      <w:r w:rsidRPr="00D1312D">
        <w:rPr>
          <w:sz w:val="28"/>
          <w:szCs w:val="28"/>
          <w:lang w:val="nl-NL" w:bidi="en-US"/>
        </w:rPr>
        <w:t xml:space="preserve"> thực hiện nghiêm nội dung Kế hoạch của Hội đồng nghĩa vụ quân sự, để nâng cao chất lượng, góp phần thực hiện thắng lợi nhiệm vụ tuyển chọn và gọi công dân nhập ngũ, thực hiện nghĩa vụ quân sự, công an nhân dân, dân quân thường trực năm 2021.</w:t>
      </w:r>
      <w:r w:rsidR="00D1312D">
        <w:rPr>
          <w:sz w:val="28"/>
          <w:szCs w:val="28"/>
          <w:lang w:val="nl-NL" w:bidi="en-US"/>
        </w:rPr>
        <w:t>/.</w:t>
      </w:r>
    </w:p>
    <w:p w:rsidR="00E312FC" w:rsidRPr="00E312FC" w:rsidRDefault="003E5B6A" w:rsidP="00E312FC">
      <w:pPr>
        <w:shd w:val="clear" w:color="auto" w:fill="FFFFFF"/>
        <w:spacing w:line="276" w:lineRule="auto"/>
        <w:ind w:firstLine="720"/>
        <w:jc w:val="both"/>
        <w:rPr>
          <w:b/>
          <w:bCs/>
          <w:sz w:val="28"/>
          <w:szCs w:val="28"/>
        </w:rPr>
      </w:pPr>
      <w:r>
        <w:rPr>
          <w:b/>
          <w:sz w:val="28"/>
          <w:szCs w:val="28"/>
          <w:lang w:val="nl-NL" w:bidi="en-US"/>
        </w:rPr>
        <w:tab/>
      </w:r>
      <w:r>
        <w:rPr>
          <w:b/>
          <w:sz w:val="28"/>
          <w:szCs w:val="28"/>
          <w:lang w:val="nl-NL" w:bidi="en-US"/>
        </w:rPr>
        <w:tab/>
      </w:r>
      <w:r>
        <w:rPr>
          <w:b/>
          <w:sz w:val="28"/>
          <w:szCs w:val="28"/>
          <w:lang w:val="nl-NL" w:bidi="en-US"/>
        </w:rPr>
        <w:tab/>
      </w:r>
      <w:r>
        <w:rPr>
          <w:b/>
          <w:sz w:val="28"/>
          <w:szCs w:val="28"/>
          <w:lang w:val="nl-NL" w:bidi="en-US"/>
        </w:rPr>
        <w:tab/>
      </w:r>
      <w:r>
        <w:rPr>
          <w:b/>
          <w:sz w:val="28"/>
          <w:szCs w:val="28"/>
          <w:lang w:val="nl-NL" w:bidi="en-US"/>
        </w:rPr>
        <w:tab/>
      </w:r>
      <w:r w:rsidR="00E312FC" w:rsidRPr="00E312FC">
        <w:rPr>
          <w:b/>
          <w:bCs/>
          <w:sz w:val="28"/>
          <w:szCs w:val="28"/>
        </w:rPr>
        <w:t>PHÒNG TƯ PHÁP HUYỆN TÂN BIÊN</w:t>
      </w:r>
    </w:p>
    <w:p w:rsidR="003E5B6A" w:rsidRPr="003E5B6A" w:rsidRDefault="003E5B6A" w:rsidP="003E5B6A">
      <w:pPr>
        <w:spacing w:before="120" w:after="120" w:line="276" w:lineRule="auto"/>
        <w:ind w:firstLine="720"/>
        <w:jc w:val="both"/>
        <w:rPr>
          <w:b/>
          <w:sz w:val="28"/>
          <w:szCs w:val="28"/>
          <w:lang w:val="nl-NL" w:bidi="en-US"/>
        </w:rPr>
      </w:pPr>
    </w:p>
    <w:bookmarkEnd w:id="0"/>
    <w:p w:rsidR="003E5B6A" w:rsidRPr="00CC4BB4" w:rsidRDefault="003E5B6A" w:rsidP="008F6622">
      <w:pPr>
        <w:spacing w:before="120" w:after="120" w:line="276" w:lineRule="auto"/>
        <w:ind w:firstLine="720"/>
        <w:jc w:val="both"/>
        <w:rPr>
          <w:sz w:val="28"/>
          <w:szCs w:val="28"/>
          <w:lang w:val="nl-NL" w:bidi="en-US"/>
        </w:rPr>
      </w:pPr>
      <w:r>
        <w:rPr>
          <w:sz w:val="28"/>
          <w:szCs w:val="22"/>
        </w:rPr>
        <w:t xml:space="preserve"> </w:t>
      </w:r>
    </w:p>
    <w:sectPr w:rsidR="003E5B6A" w:rsidRPr="00CC4BB4" w:rsidSect="00DB21A6">
      <w:footerReference w:type="default" r:id="rId8"/>
      <w:pgSz w:w="12240" w:h="15840"/>
      <w:pgMar w:top="709" w:right="1134" w:bottom="720" w:left="1418" w:header="720" w:footer="113"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972" w:rsidRDefault="000D0972" w:rsidP="00D153F1">
      <w:r>
        <w:separator/>
      </w:r>
    </w:p>
  </w:endnote>
  <w:endnote w:type="continuationSeparator" w:id="0">
    <w:p w:rsidR="000D0972" w:rsidRDefault="000D0972" w:rsidP="00D1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1A6" w:rsidRDefault="00DB21A6">
    <w:pPr>
      <w:pStyle w:val="Footer"/>
      <w:jc w:val="center"/>
    </w:pPr>
  </w:p>
  <w:p w:rsidR="00DB21A6" w:rsidRDefault="00DB2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972" w:rsidRDefault="000D0972" w:rsidP="00D153F1">
      <w:r>
        <w:separator/>
      </w:r>
    </w:p>
  </w:footnote>
  <w:footnote w:type="continuationSeparator" w:id="0">
    <w:p w:rsidR="000D0972" w:rsidRDefault="000D0972" w:rsidP="00D15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B5E"/>
    <w:multiLevelType w:val="hybridMultilevel"/>
    <w:tmpl w:val="C9927640"/>
    <w:lvl w:ilvl="0" w:tplc="EB48CC2A">
      <w:numFmt w:val="bullet"/>
      <w:lvlText w:val="-"/>
      <w:lvlJc w:val="left"/>
      <w:pPr>
        <w:ind w:left="100" w:hanging="166"/>
      </w:pPr>
      <w:rPr>
        <w:rFonts w:ascii="Times New Roman" w:eastAsia="Times New Roman" w:hAnsi="Times New Roman" w:cs="Times New Roman" w:hint="default"/>
        <w:w w:val="100"/>
        <w:sz w:val="28"/>
        <w:szCs w:val="28"/>
      </w:rPr>
    </w:lvl>
    <w:lvl w:ilvl="1" w:tplc="046869BC">
      <w:numFmt w:val="bullet"/>
      <w:lvlText w:val="•"/>
      <w:lvlJc w:val="left"/>
      <w:pPr>
        <w:ind w:left="1100" w:hanging="166"/>
      </w:pPr>
      <w:rPr>
        <w:rFonts w:hint="default"/>
      </w:rPr>
    </w:lvl>
    <w:lvl w:ilvl="2" w:tplc="EA9866D8">
      <w:numFmt w:val="bullet"/>
      <w:lvlText w:val="•"/>
      <w:lvlJc w:val="left"/>
      <w:pPr>
        <w:ind w:left="2100" w:hanging="166"/>
      </w:pPr>
      <w:rPr>
        <w:rFonts w:hint="default"/>
      </w:rPr>
    </w:lvl>
    <w:lvl w:ilvl="3" w:tplc="D54C856A">
      <w:numFmt w:val="bullet"/>
      <w:lvlText w:val="•"/>
      <w:lvlJc w:val="left"/>
      <w:pPr>
        <w:ind w:left="3100" w:hanging="166"/>
      </w:pPr>
      <w:rPr>
        <w:rFonts w:hint="default"/>
      </w:rPr>
    </w:lvl>
    <w:lvl w:ilvl="4" w:tplc="9806973E">
      <w:numFmt w:val="bullet"/>
      <w:lvlText w:val="•"/>
      <w:lvlJc w:val="left"/>
      <w:pPr>
        <w:ind w:left="4100" w:hanging="166"/>
      </w:pPr>
      <w:rPr>
        <w:rFonts w:hint="default"/>
      </w:rPr>
    </w:lvl>
    <w:lvl w:ilvl="5" w:tplc="92BA7EFC">
      <w:numFmt w:val="bullet"/>
      <w:lvlText w:val="•"/>
      <w:lvlJc w:val="left"/>
      <w:pPr>
        <w:ind w:left="5100" w:hanging="166"/>
      </w:pPr>
      <w:rPr>
        <w:rFonts w:hint="default"/>
      </w:rPr>
    </w:lvl>
    <w:lvl w:ilvl="6" w:tplc="E7D21B22">
      <w:numFmt w:val="bullet"/>
      <w:lvlText w:val="•"/>
      <w:lvlJc w:val="left"/>
      <w:pPr>
        <w:ind w:left="6100" w:hanging="166"/>
      </w:pPr>
      <w:rPr>
        <w:rFonts w:hint="default"/>
      </w:rPr>
    </w:lvl>
    <w:lvl w:ilvl="7" w:tplc="60AC45CC">
      <w:numFmt w:val="bullet"/>
      <w:lvlText w:val="•"/>
      <w:lvlJc w:val="left"/>
      <w:pPr>
        <w:ind w:left="7100" w:hanging="166"/>
      </w:pPr>
      <w:rPr>
        <w:rFonts w:hint="default"/>
      </w:rPr>
    </w:lvl>
    <w:lvl w:ilvl="8" w:tplc="153ACDE2">
      <w:numFmt w:val="bullet"/>
      <w:lvlText w:val="•"/>
      <w:lvlJc w:val="left"/>
      <w:pPr>
        <w:ind w:left="8100" w:hanging="166"/>
      </w:pPr>
      <w:rPr>
        <w:rFonts w:hint="default"/>
      </w:rPr>
    </w:lvl>
  </w:abstractNum>
  <w:abstractNum w:abstractNumId="1">
    <w:nsid w:val="07C13889"/>
    <w:multiLevelType w:val="hybridMultilevel"/>
    <w:tmpl w:val="1CD0ACB4"/>
    <w:lvl w:ilvl="0" w:tplc="FA0C3B5C">
      <w:start w:val="1"/>
      <w:numFmt w:val="upperRoman"/>
      <w:lvlText w:val="%1."/>
      <w:lvlJc w:val="left"/>
      <w:pPr>
        <w:ind w:left="676" w:hanging="250"/>
        <w:jc w:val="left"/>
      </w:pPr>
      <w:rPr>
        <w:rFonts w:ascii="Times New Roman" w:eastAsia="Times New Roman" w:hAnsi="Times New Roman" w:cs="Times New Roman" w:hint="default"/>
        <w:b/>
        <w:bCs/>
        <w:w w:val="100"/>
        <w:sz w:val="28"/>
        <w:szCs w:val="28"/>
      </w:rPr>
    </w:lvl>
    <w:lvl w:ilvl="1" w:tplc="8E5E508C">
      <w:start w:val="1"/>
      <w:numFmt w:val="decimal"/>
      <w:lvlText w:val="%2."/>
      <w:lvlJc w:val="left"/>
      <w:pPr>
        <w:ind w:left="947" w:hanging="281"/>
        <w:jc w:val="left"/>
      </w:pPr>
      <w:rPr>
        <w:rFonts w:ascii="Times New Roman" w:eastAsia="Times New Roman" w:hAnsi="Times New Roman" w:cs="Times New Roman" w:hint="default"/>
        <w:b/>
        <w:bCs/>
        <w:w w:val="100"/>
        <w:sz w:val="28"/>
        <w:szCs w:val="28"/>
      </w:rPr>
    </w:lvl>
    <w:lvl w:ilvl="2" w:tplc="6560AEFE">
      <w:start w:val="1"/>
      <w:numFmt w:val="lowerLetter"/>
      <w:lvlText w:val="%3."/>
      <w:lvlJc w:val="left"/>
      <w:pPr>
        <w:ind w:left="947" w:hanging="281"/>
        <w:jc w:val="left"/>
      </w:pPr>
      <w:rPr>
        <w:rFonts w:ascii="Times New Roman" w:eastAsia="Times New Roman" w:hAnsi="Times New Roman" w:cs="Times New Roman" w:hint="default"/>
        <w:b/>
        <w:bCs/>
        <w:i/>
        <w:w w:val="100"/>
        <w:sz w:val="28"/>
        <w:szCs w:val="28"/>
      </w:rPr>
    </w:lvl>
    <w:lvl w:ilvl="3" w:tplc="B4163BA4">
      <w:numFmt w:val="bullet"/>
      <w:lvlText w:val="•"/>
      <w:lvlJc w:val="left"/>
      <w:pPr>
        <w:ind w:left="2975" w:hanging="281"/>
      </w:pPr>
      <w:rPr>
        <w:rFonts w:hint="default"/>
      </w:rPr>
    </w:lvl>
    <w:lvl w:ilvl="4" w:tplc="67EC2738">
      <w:numFmt w:val="bullet"/>
      <w:lvlText w:val="•"/>
      <w:lvlJc w:val="left"/>
      <w:pPr>
        <w:ind w:left="3993" w:hanging="281"/>
      </w:pPr>
      <w:rPr>
        <w:rFonts w:hint="default"/>
      </w:rPr>
    </w:lvl>
    <w:lvl w:ilvl="5" w:tplc="E11CA75A">
      <w:numFmt w:val="bullet"/>
      <w:lvlText w:val="•"/>
      <w:lvlJc w:val="left"/>
      <w:pPr>
        <w:ind w:left="5011" w:hanging="281"/>
      </w:pPr>
      <w:rPr>
        <w:rFonts w:hint="default"/>
      </w:rPr>
    </w:lvl>
    <w:lvl w:ilvl="6" w:tplc="CC0C8CA4">
      <w:numFmt w:val="bullet"/>
      <w:lvlText w:val="•"/>
      <w:lvlJc w:val="left"/>
      <w:pPr>
        <w:ind w:left="6028" w:hanging="281"/>
      </w:pPr>
      <w:rPr>
        <w:rFonts w:hint="default"/>
      </w:rPr>
    </w:lvl>
    <w:lvl w:ilvl="7" w:tplc="E9D4EC46">
      <w:numFmt w:val="bullet"/>
      <w:lvlText w:val="•"/>
      <w:lvlJc w:val="left"/>
      <w:pPr>
        <w:ind w:left="7046" w:hanging="281"/>
      </w:pPr>
      <w:rPr>
        <w:rFonts w:hint="default"/>
      </w:rPr>
    </w:lvl>
    <w:lvl w:ilvl="8" w:tplc="F9086F2C">
      <w:numFmt w:val="bullet"/>
      <w:lvlText w:val="•"/>
      <w:lvlJc w:val="left"/>
      <w:pPr>
        <w:ind w:left="8064" w:hanging="281"/>
      </w:pPr>
      <w:rPr>
        <w:rFonts w:hint="default"/>
      </w:rPr>
    </w:lvl>
  </w:abstractNum>
  <w:abstractNum w:abstractNumId="2">
    <w:nsid w:val="6D6A45D7"/>
    <w:multiLevelType w:val="hybridMultilevel"/>
    <w:tmpl w:val="328EC674"/>
    <w:lvl w:ilvl="0" w:tplc="01C8D7A4">
      <w:start w:val="1"/>
      <w:numFmt w:val="decimal"/>
      <w:lvlText w:val="%1."/>
      <w:lvlJc w:val="left"/>
      <w:pPr>
        <w:ind w:left="100" w:hanging="312"/>
        <w:jc w:val="left"/>
      </w:pPr>
      <w:rPr>
        <w:rFonts w:ascii="Times New Roman" w:eastAsia="Times New Roman" w:hAnsi="Times New Roman" w:cs="Times New Roman" w:hint="default"/>
        <w:w w:val="100"/>
        <w:sz w:val="28"/>
        <w:szCs w:val="28"/>
      </w:rPr>
    </w:lvl>
    <w:lvl w:ilvl="1" w:tplc="30C4601C">
      <w:numFmt w:val="bullet"/>
      <w:lvlText w:val="•"/>
      <w:lvlJc w:val="left"/>
      <w:pPr>
        <w:ind w:left="1100" w:hanging="312"/>
      </w:pPr>
      <w:rPr>
        <w:rFonts w:hint="default"/>
      </w:rPr>
    </w:lvl>
    <w:lvl w:ilvl="2" w:tplc="A046049A">
      <w:numFmt w:val="bullet"/>
      <w:lvlText w:val="•"/>
      <w:lvlJc w:val="left"/>
      <w:pPr>
        <w:ind w:left="2100" w:hanging="312"/>
      </w:pPr>
      <w:rPr>
        <w:rFonts w:hint="default"/>
      </w:rPr>
    </w:lvl>
    <w:lvl w:ilvl="3" w:tplc="F95258D6">
      <w:numFmt w:val="bullet"/>
      <w:lvlText w:val="•"/>
      <w:lvlJc w:val="left"/>
      <w:pPr>
        <w:ind w:left="3100" w:hanging="312"/>
      </w:pPr>
      <w:rPr>
        <w:rFonts w:hint="default"/>
      </w:rPr>
    </w:lvl>
    <w:lvl w:ilvl="4" w:tplc="820CA098">
      <w:numFmt w:val="bullet"/>
      <w:lvlText w:val="•"/>
      <w:lvlJc w:val="left"/>
      <w:pPr>
        <w:ind w:left="4100" w:hanging="312"/>
      </w:pPr>
      <w:rPr>
        <w:rFonts w:hint="default"/>
      </w:rPr>
    </w:lvl>
    <w:lvl w:ilvl="5" w:tplc="7F346D2C">
      <w:numFmt w:val="bullet"/>
      <w:lvlText w:val="•"/>
      <w:lvlJc w:val="left"/>
      <w:pPr>
        <w:ind w:left="5100" w:hanging="312"/>
      </w:pPr>
      <w:rPr>
        <w:rFonts w:hint="default"/>
      </w:rPr>
    </w:lvl>
    <w:lvl w:ilvl="6" w:tplc="9E6AE5CA">
      <w:numFmt w:val="bullet"/>
      <w:lvlText w:val="•"/>
      <w:lvlJc w:val="left"/>
      <w:pPr>
        <w:ind w:left="6100" w:hanging="312"/>
      </w:pPr>
      <w:rPr>
        <w:rFonts w:hint="default"/>
      </w:rPr>
    </w:lvl>
    <w:lvl w:ilvl="7" w:tplc="0FAC858E">
      <w:numFmt w:val="bullet"/>
      <w:lvlText w:val="•"/>
      <w:lvlJc w:val="left"/>
      <w:pPr>
        <w:ind w:left="7100" w:hanging="312"/>
      </w:pPr>
      <w:rPr>
        <w:rFonts w:hint="default"/>
      </w:rPr>
    </w:lvl>
    <w:lvl w:ilvl="8" w:tplc="258E347C">
      <w:numFmt w:val="bullet"/>
      <w:lvlText w:val="•"/>
      <w:lvlJc w:val="left"/>
      <w:pPr>
        <w:ind w:left="8100" w:hanging="312"/>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A8"/>
    <w:rsid w:val="00014906"/>
    <w:rsid w:val="000238AD"/>
    <w:rsid w:val="00054CF6"/>
    <w:rsid w:val="00071E00"/>
    <w:rsid w:val="000D0972"/>
    <w:rsid w:val="001371EF"/>
    <w:rsid w:val="001F1241"/>
    <w:rsid w:val="00201DDB"/>
    <w:rsid w:val="00241AAF"/>
    <w:rsid w:val="002871E1"/>
    <w:rsid w:val="002A2B17"/>
    <w:rsid w:val="002A6BA2"/>
    <w:rsid w:val="002C6EAF"/>
    <w:rsid w:val="00325487"/>
    <w:rsid w:val="003802B3"/>
    <w:rsid w:val="003948EC"/>
    <w:rsid w:val="003B772E"/>
    <w:rsid w:val="003E2FFB"/>
    <w:rsid w:val="003E5B6A"/>
    <w:rsid w:val="005450A8"/>
    <w:rsid w:val="00571BD8"/>
    <w:rsid w:val="005973C2"/>
    <w:rsid w:val="005D28F5"/>
    <w:rsid w:val="005F3140"/>
    <w:rsid w:val="005F784F"/>
    <w:rsid w:val="00604E2D"/>
    <w:rsid w:val="006056A4"/>
    <w:rsid w:val="00613E7E"/>
    <w:rsid w:val="0061423F"/>
    <w:rsid w:val="00661655"/>
    <w:rsid w:val="006845D3"/>
    <w:rsid w:val="00690A47"/>
    <w:rsid w:val="006A20A6"/>
    <w:rsid w:val="006D3B81"/>
    <w:rsid w:val="00712839"/>
    <w:rsid w:val="00787DAE"/>
    <w:rsid w:val="007B35E7"/>
    <w:rsid w:val="00856FFD"/>
    <w:rsid w:val="008D2B50"/>
    <w:rsid w:val="008E3734"/>
    <w:rsid w:val="008F6622"/>
    <w:rsid w:val="00904BAA"/>
    <w:rsid w:val="009622FB"/>
    <w:rsid w:val="00971DC9"/>
    <w:rsid w:val="00995C5E"/>
    <w:rsid w:val="009D727B"/>
    <w:rsid w:val="00AE4ABA"/>
    <w:rsid w:val="00C055F6"/>
    <w:rsid w:val="00C262BA"/>
    <w:rsid w:val="00C35F0D"/>
    <w:rsid w:val="00CC4BB4"/>
    <w:rsid w:val="00D1312D"/>
    <w:rsid w:val="00D153F1"/>
    <w:rsid w:val="00D65081"/>
    <w:rsid w:val="00D72B63"/>
    <w:rsid w:val="00DB21A6"/>
    <w:rsid w:val="00DD582D"/>
    <w:rsid w:val="00DF34AE"/>
    <w:rsid w:val="00E312FC"/>
    <w:rsid w:val="00E47C96"/>
    <w:rsid w:val="00E6687E"/>
    <w:rsid w:val="00EC2FEA"/>
    <w:rsid w:val="00F5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CBAB95-2C6C-4D07-BE7E-80D20304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0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E2FF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5450A8"/>
  </w:style>
  <w:style w:type="character" w:customStyle="1" w:styleId="NormalWebChar">
    <w:name w:val="Normal (Web) Char"/>
    <w:link w:val="NormalWeb"/>
    <w:locked/>
    <w:rsid w:val="005450A8"/>
    <w:rPr>
      <w:rFonts w:ascii="Times New Roman" w:eastAsia="Times New Roman" w:hAnsi="Times New Roman" w:cs="Times New Roman"/>
      <w:sz w:val="24"/>
      <w:szCs w:val="24"/>
    </w:rPr>
  </w:style>
  <w:style w:type="character" w:customStyle="1" w:styleId="apple-converted-space">
    <w:name w:val="apple-converted-space"/>
    <w:rsid w:val="005450A8"/>
  </w:style>
  <w:style w:type="paragraph" w:styleId="Header">
    <w:name w:val="header"/>
    <w:basedOn w:val="Normal"/>
    <w:link w:val="HeaderChar"/>
    <w:uiPriority w:val="99"/>
    <w:unhideWhenUsed/>
    <w:rsid w:val="00D153F1"/>
    <w:pPr>
      <w:tabs>
        <w:tab w:val="center" w:pos="4680"/>
        <w:tab w:val="right" w:pos="9360"/>
      </w:tabs>
    </w:pPr>
  </w:style>
  <w:style w:type="character" w:customStyle="1" w:styleId="HeaderChar">
    <w:name w:val="Header Char"/>
    <w:basedOn w:val="DefaultParagraphFont"/>
    <w:link w:val="Header"/>
    <w:uiPriority w:val="99"/>
    <w:rsid w:val="00D153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53F1"/>
    <w:pPr>
      <w:tabs>
        <w:tab w:val="center" w:pos="4680"/>
        <w:tab w:val="right" w:pos="9360"/>
      </w:tabs>
    </w:pPr>
  </w:style>
  <w:style w:type="character" w:customStyle="1" w:styleId="FooterChar">
    <w:name w:val="Footer Char"/>
    <w:basedOn w:val="DefaultParagraphFont"/>
    <w:link w:val="Footer"/>
    <w:uiPriority w:val="99"/>
    <w:rsid w:val="00D153F1"/>
    <w:rPr>
      <w:rFonts w:ascii="Times New Roman" w:eastAsia="Times New Roman" w:hAnsi="Times New Roman" w:cs="Times New Roman"/>
      <w:sz w:val="24"/>
      <w:szCs w:val="24"/>
    </w:rPr>
  </w:style>
  <w:style w:type="paragraph" w:styleId="BodyText">
    <w:name w:val="Body Text"/>
    <w:basedOn w:val="Normal"/>
    <w:link w:val="BodyTextChar"/>
    <w:unhideWhenUsed/>
    <w:rsid w:val="00C262BA"/>
    <w:pPr>
      <w:jc w:val="both"/>
    </w:pPr>
    <w:rPr>
      <w:rFonts w:ascii=".VnTime" w:hAnsi=".VnTime"/>
      <w:b/>
      <w:szCs w:val="20"/>
      <w:lang w:val="x-none" w:eastAsia="x-none"/>
    </w:rPr>
  </w:style>
  <w:style w:type="character" w:customStyle="1" w:styleId="BodyTextChar">
    <w:name w:val="Body Text Char"/>
    <w:basedOn w:val="DefaultParagraphFont"/>
    <w:link w:val="BodyText"/>
    <w:rsid w:val="00C262BA"/>
    <w:rPr>
      <w:rFonts w:ascii=".VnTime" w:eastAsia="Times New Roman" w:hAnsi=".VnTime" w:cs="Times New Roman"/>
      <w:b/>
      <w:sz w:val="24"/>
      <w:szCs w:val="20"/>
      <w:lang w:val="x-none" w:eastAsia="x-none"/>
    </w:rPr>
  </w:style>
  <w:style w:type="character" w:customStyle="1" w:styleId="Heading1Char">
    <w:name w:val="Heading 1 Char"/>
    <w:basedOn w:val="DefaultParagraphFont"/>
    <w:link w:val="Heading1"/>
    <w:uiPriority w:val="9"/>
    <w:rsid w:val="003E2FFB"/>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604E2D"/>
    <w:rPr>
      <w:rFonts w:ascii="Tahoma" w:hAnsi="Tahoma" w:cs="Tahoma"/>
      <w:sz w:val="16"/>
      <w:szCs w:val="16"/>
    </w:rPr>
  </w:style>
  <w:style w:type="character" w:customStyle="1" w:styleId="BalloonTextChar">
    <w:name w:val="Balloon Text Char"/>
    <w:basedOn w:val="DefaultParagraphFont"/>
    <w:link w:val="BalloonText"/>
    <w:uiPriority w:val="99"/>
    <w:semiHidden/>
    <w:rsid w:val="00604E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6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00D38-484E-483A-BA5D-1065AA13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Le Tien Duat</cp:lastModifiedBy>
  <cp:revision>2</cp:revision>
  <cp:lastPrinted>2020-09-23T02:11:00Z</cp:lastPrinted>
  <dcterms:created xsi:type="dcterms:W3CDTF">2020-10-05T07:09:00Z</dcterms:created>
  <dcterms:modified xsi:type="dcterms:W3CDTF">2020-10-05T07:09:00Z</dcterms:modified>
</cp:coreProperties>
</file>