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jc w:val="center"/>
        <w:tblInd w:w="-426" w:type="dxa"/>
        <w:tblLook w:val="0000" w:firstRow="0" w:lastRow="0" w:firstColumn="0" w:lastColumn="0" w:noHBand="0" w:noVBand="0"/>
      </w:tblPr>
      <w:tblGrid>
        <w:gridCol w:w="4854"/>
        <w:gridCol w:w="5103"/>
      </w:tblGrid>
      <w:tr w:rsidR="00E1437C" w:rsidRPr="00E1437C" w:rsidTr="00125213">
        <w:trPr>
          <w:trHeight w:val="1134"/>
          <w:jc w:val="center"/>
        </w:trPr>
        <w:tc>
          <w:tcPr>
            <w:tcW w:w="4854" w:type="dxa"/>
          </w:tcPr>
          <w:p w:rsidR="00125213" w:rsidRPr="00E1437C" w:rsidRDefault="00125213" w:rsidP="00125213">
            <w:pPr>
              <w:pStyle w:val="Heading5"/>
              <w:spacing w:before="0"/>
              <w:ind w:left="-108" w:right="-108"/>
              <w:jc w:val="center"/>
              <w:rPr>
                <w:rFonts w:ascii="Times New Roman" w:hAnsi="Times New Roman"/>
                <w:b/>
                <w:color w:val="auto"/>
                <w:sz w:val="26"/>
                <w:szCs w:val="26"/>
              </w:rPr>
            </w:pPr>
            <w:r w:rsidRPr="00E1437C">
              <w:rPr>
                <w:rFonts w:ascii="Times New Roman" w:hAnsi="Times New Roman"/>
                <w:color w:val="auto"/>
                <w:sz w:val="26"/>
                <w:szCs w:val="26"/>
              </w:rPr>
              <w:t>UBND TỈNH TÂY NINH</w:t>
            </w:r>
          </w:p>
          <w:p w:rsidR="00125213" w:rsidRPr="00E1437C" w:rsidRDefault="00125213" w:rsidP="00125213">
            <w:pPr>
              <w:pStyle w:val="Heading5"/>
              <w:spacing w:before="0"/>
              <w:ind w:left="-250" w:right="-34" w:firstLine="142"/>
              <w:jc w:val="center"/>
              <w:rPr>
                <w:rFonts w:ascii="Times New Roman" w:hAnsi="Times New Roman"/>
                <w:b/>
                <w:color w:val="auto"/>
                <w:sz w:val="26"/>
                <w:szCs w:val="26"/>
              </w:rPr>
            </w:pPr>
            <w:r w:rsidRPr="00E1437C">
              <w:rPr>
                <w:rFonts w:ascii="Times New Roman" w:hAnsi="Times New Roman"/>
                <w:b/>
                <w:color w:val="auto"/>
                <w:sz w:val="26"/>
                <w:szCs w:val="26"/>
              </w:rPr>
              <w:t>SỞ</w:t>
            </w:r>
            <w:r w:rsidRPr="00E1437C">
              <w:rPr>
                <w:rFonts w:ascii="Times New Roman" w:hAnsi="Times New Roman"/>
                <w:b/>
                <w:color w:val="auto"/>
                <w:sz w:val="26"/>
                <w:szCs w:val="26"/>
                <w:lang w:val="vi-VN"/>
              </w:rPr>
              <w:t xml:space="preserve"> </w:t>
            </w:r>
            <w:r w:rsidRPr="00E1437C">
              <w:rPr>
                <w:rFonts w:ascii="Times New Roman" w:hAnsi="Times New Roman"/>
                <w:b/>
                <w:color w:val="auto"/>
                <w:sz w:val="26"/>
                <w:szCs w:val="26"/>
              </w:rPr>
              <w:t>LAO ĐỘNG</w:t>
            </w:r>
          </w:p>
          <w:p w:rsidR="00125213" w:rsidRPr="00E1437C" w:rsidRDefault="00125213" w:rsidP="00125213">
            <w:pPr>
              <w:pStyle w:val="Heading5"/>
              <w:spacing w:before="0"/>
              <w:ind w:left="-250" w:right="-34" w:firstLine="142"/>
              <w:jc w:val="center"/>
              <w:rPr>
                <w:rFonts w:ascii="Times New Roman" w:hAnsi="Times New Roman"/>
                <w:b/>
                <w:color w:val="auto"/>
                <w:sz w:val="26"/>
                <w:szCs w:val="26"/>
              </w:rPr>
            </w:pPr>
            <w:r w:rsidRPr="00E1437C">
              <w:rPr>
                <w:rFonts w:ascii="Times New Roman" w:hAnsi="Times New Roman"/>
                <w:b/>
                <w:color w:val="auto"/>
                <w:sz w:val="26"/>
                <w:szCs w:val="26"/>
              </w:rPr>
              <w:t>THƯƠNG BINH VÀ XÃ HỘI</w:t>
            </w:r>
          </w:p>
          <w:p w:rsidR="00125213" w:rsidRPr="00E1437C" w:rsidRDefault="00125213" w:rsidP="00125213">
            <w:pPr>
              <w:jc w:val="center"/>
              <w:rPr>
                <w:spacing w:val="-2"/>
                <w:sz w:val="26"/>
                <w:szCs w:val="26"/>
              </w:rPr>
            </w:pPr>
            <w:r w:rsidRPr="00E1437C">
              <w:rPr>
                <w:noProof/>
                <w:sz w:val="26"/>
                <w:szCs w:val="26"/>
              </w:rPr>
              <mc:AlternateContent>
                <mc:Choice Requires="wps">
                  <w:drawing>
                    <wp:anchor distT="0" distB="0" distL="114300" distR="114300" simplePos="0" relativeHeight="251660288" behindDoc="0" locked="0" layoutInCell="1" allowOverlap="1" wp14:anchorId="33935891" wp14:editId="36B96EB2">
                      <wp:simplePos x="0" y="0"/>
                      <wp:positionH relativeFrom="column">
                        <wp:posOffset>1029335</wp:posOffset>
                      </wp:positionH>
                      <wp:positionV relativeFrom="paragraph">
                        <wp:posOffset>67945</wp:posOffset>
                      </wp:positionV>
                      <wp:extent cx="831850" cy="0"/>
                      <wp:effectExtent l="0" t="0" r="2540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1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05pt,5.35pt" to="146.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2GAIAADE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"/>
                  </w:pict>
                </mc:Fallback>
              </mc:AlternateContent>
            </w:r>
          </w:p>
        </w:tc>
        <w:tc>
          <w:tcPr>
            <w:tcW w:w="5103" w:type="dxa"/>
          </w:tcPr>
          <w:p w:rsidR="00125213" w:rsidRPr="00E1437C" w:rsidRDefault="00125213" w:rsidP="00125213">
            <w:pPr>
              <w:pStyle w:val="Heading5"/>
              <w:spacing w:before="0"/>
              <w:ind w:left="-114" w:hanging="142"/>
              <w:jc w:val="center"/>
              <w:rPr>
                <w:rFonts w:ascii="Times New Roman" w:hAnsi="Times New Roman"/>
                <w:b/>
                <w:bCs/>
                <w:color w:val="auto"/>
                <w:spacing w:val="-20"/>
                <w:sz w:val="26"/>
                <w:szCs w:val="26"/>
                <w:lang w:val="vi-VN"/>
              </w:rPr>
            </w:pPr>
            <w:r w:rsidRPr="00E1437C">
              <w:rPr>
                <w:rFonts w:ascii="Times New Roman" w:hAnsi="Times New Roman"/>
                <w:b/>
                <w:bCs/>
                <w:color w:val="auto"/>
                <w:spacing w:val="-20"/>
                <w:sz w:val="26"/>
                <w:szCs w:val="26"/>
                <w:lang w:val="vi-VN"/>
              </w:rPr>
              <w:t>CỘNG HOÀ XÃ HỘI CHỦ NGHĨA VIỆT NAM</w:t>
            </w:r>
          </w:p>
          <w:p w:rsidR="00125213" w:rsidRPr="00E1437C" w:rsidRDefault="00125213" w:rsidP="00125213">
            <w:pPr>
              <w:pStyle w:val="Heading5"/>
              <w:spacing w:before="0"/>
              <w:ind w:left="-114" w:hanging="142"/>
              <w:jc w:val="center"/>
              <w:rPr>
                <w:rFonts w:ascii="Times New Roman" w:hAnsi="Times New Roman"/>
                <w:b/>
                <w:color w:val="auto"/>
                <w:sz w:val="26"/>
                <w:szCs w:val="26"/>
              </w:rPr>
            </w:pPr>
            <w:r w:rsidRPr="00E1437C">
              <w:rPr>
                <w:rFonts w:ascii="Times New Roman" w:hAnsi="Times New Roman"/>
                <w:b/>
                <w:color w:val="auto"/>
                <w:sz w:val="26"/>
                <w:szCs w:val="26"/>
              </w:rPr>
              <w:t>Độc lập - Tự do - Hạnh phúc</w:t>
            </w:r>
          </w:p>
          <w:p w:rsidR="00125213" w:rsidRPr="00E1437C" w:rsidRDefault="00125213" w:rsidP="00125213">
            <w:pPr>
              <w:ind w:left="-256" w:right="-34" w:firstLine="142"/>
              <w:jc w:val="center"/>
              <w:rPr>
                <w:sz w:val="26"/>
                <w:szCs w:val="26"/>
              </w:rPr>
            </w:pPr>
            <w:r w:rsidRPr="00E1437C">
              <w:rPr>
                <w:noProof/>
                <w:sz w:val="26"/>
                <w:szCs w:val="26"/>
              </w:rPr>
              <mc:AlternateContent>
                <mc:Choice Requires="wps">
                  <w:drawing>
                    <wp:anchor distT="0" distB="0" distL="114300" distR="114300" simplePos="0" relativeHeight="251659264" behindDoc="0" locked="0" layoutInCell="1" allowOverlap="1" wp14:anchorId="33A3C493" wp14:editId="2CB91C70">
                      <wp:simplePos x="0" y="0"/>
                      <wp:positionH relativeFrom="column">
                        <wp:posOffset>491821</wp:posOffset>
                      </wp:positionH>
                      <wp:positionV relativeFrom="paragraph">
                        <wp:posOffset>25400</wp:posOffset>
                      </wp:positionV>
                      <wp:extent cx="2042160" cy="0"/>
                      <wp:effectExtent l="0" t="0" r="1524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2pt" to="199.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NIs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"/>
                  </w:pict>
                </mc:Fallback>
              </mc:AlternateContent>
            </w:r>
          </w:p>
        </w:tc>
      </w:tr>
    </w:tbl>
    <w:p w:rsidR="00125213" w:rsidRPr="00E1437C" w:rsidRDefault="00125213" w:rsidP="008270C9">
      <w:pPr>
        <w:jc w:val="center"/>
        <w:rPr>
          <w:b/>
          <w:bCs/>
          <w:sz w:val="28"/>
          <w:szCs w:val="28"/>
        </w:rPr>
      </w:pPr>
    </w:p>
    <w:p w:rsidR="00744D0C" w:rsidRPr="00E1437C" w:rsidRDefault="00744D0C" w:rsidP="008270C9">
      <w:pPr>
        <w:jc w:val="center"/>
        <w:rPr>
          <w:b/>
          <w:bCs/>
          <w:sz w:val="28"/>
          <w:szCs w:val="28"/>
        </w:rPr>
      </w:pPr>
      <w:r w:rsidRPr="00E1437C">
        <w:rPr>
          <w:b/>
          <w:bCs/>
          <w:sz w:val="28"/>
          <w:szCs w:val="28"/>
        </w:rPr>
        <w:t>TÀI LIỆU TRUYỀN THÔNG</w:t>
      </w:r>
    </w:p>
    <w:p w:rsidR="00315863" w:rsidRPr="00E1437C" w:rsidRDefault="005E5480" w:rsidP="000C12A8">
      <w:pPr>
        <w:jc w:val="center"/>
        <w:rPr>
          <w:b/>
          <w:bCs/>
          <w:sz w:val="28"/>
          <w:szCs w:val="28"/>
        </w:rPr>
      </w:pPr>
      <w:r w:rsidRPr="00E1437C">
        <w:rPr>
          <w:b/>
          <w:bCs/>
          <w:sz w:val="28"/>
          <w:szCs w:val="28"/>
        </w:rPr>
        <w:t>Dự thảo</w:t>
      </w:r>
      <w:r w:rsidR="00DD5B4F" w:rsidRPr="00E1437C">
        <w:rPr>
          <w:b/>
          <w:bCs/>
          <w:sz w:val="28"/>
          <w:szCs w:val="28"/>
        </w:rPr>
        <w:t xml:space="preserve"> Nghị quyết quy định một số nội dung chi và mức chi hỗ trợ đối với công tác cai nghiện ma túy và quản lý sau cai nghiện ma túy trên địa bàn tỉnh Tây Ninh</w:t>
      </w:r>
    </w:p>
    <w:p w:rsidR="000C12A8" w:rsidRPr="00E1437C" w:rsidRDefault="000C12A8" w:rsidP="000C12A8">
      <w:pPr>
        <w:jc w:val="center"/>
        <w:rPr>
          <w:b/>
          <w:bCs/>
          <w:sz w:val="32"/>
          <w:szCs w:val="32"/>
        </w:rPr>
      </w:pPr>
    </w:p>
    <w:p w:rsidR="00016762" w:rsidRPr="00E1437C" w:rsidRDefault="00983F95" w:rsidP="000A35B2">
      <w:pPr>
        <w:spacing w:before="120"/>
        <w:ind w:firstLine="567"/>
        <w:jc w:val="both"/>
        <w:rPr>
          <w:rFonts w:asciiTheme="majorHAnsi" w:hAnsiTheme="majorHAnsi" w:cstheme="majorHAnsi"/>
          <w:b/>
          <w:sz w:val="28"/>
          <w:szCs w:val="28"/>
          <w:lang w:val="nl-NL"/>
        </w:rPr>
      </w:pPr>
      <w:r w:rsidRPr="00E1437C">
        <w:rPr>
          <w:rFonts w:asciiTheme="majorHAnsi" w:hAnsiTheme="majorHAnsi" w:cstheme="majorHAnsi"/>
          <w:b/>
          <w:sz w:val="28"/>
          <w:szCs w:val="28"/>
          <w:lang w:val="nl-NL"/>
        </w:rPr>
        <w:t>I</w:t>
      </w:r>
      <w:r w:rsidR="001D4C44" w:rsidRPr="00E1437C">
        <w:rPr>
          <w:rFonts w:asciiTheme="majorHAnsi" w:hAnsiTheme="majorHAnsi" w:cstheme="majorHAnsi"/>
          <w:b/>
          <w:sz w:val="28"/>
          <w:szCs w:val="28"/>
          <w:lang w:val="nl-NL"/>
        </w:rPr>
        <w:t xml:space="preserve">. </w:t>
      </w:r>
      <w:r w:rsidR="00240F05" w:rsidRPr="00E1437C">
        <w:rPr>
          <w:rFonts w:asciiTheme="majorHAnsi" w:hAnsiTheme="majorHAnsi" w:cstheme="majorHAnsi"/>
          <w:b/>
          <w:sz w:val="28"/>
          <w:szCs w:val="28"/>
          <w:lang w:val="nl-NL"/>
        </w:rPr>
        <w:t>SỰ CẦN THIẾT BAN HÀNH CHÍNH SÁCH</w:t>
      </w:r>
    </w:p>
    <w:p w:rsidR="00A2109C" w:rsidRPr="00E1437C" w:rsidRDefault="00A2109C" w:rsidP="000A35B2">
      <w:pPr>
        <w:pStyle w:val="NormalWeb"/>
        <w:spacing w:before="120" w:beforeAutospacing="0" w:after="0" w:afterAutospacing="0"/>
        <w:ind w:firstLine="567"/>
        <w:jc w:val="both"/>
        <w:rPr>
          <w:sz w:val="28"/>
          <w:szCs w:val="28"/>
        </w:rPr>
      </w:pPr>
      <w:r w:rsidRPr="00E1437C">
        <w:rPr>
          <w:sz w:val="28"/>
          <w:szCs w:val="28"/>
        </w:rPr>
        <w:t>Trên cơ sở Nghị định số 116/20221/NĐ-CP ngày 21/12/2021 của Chính phủ (Khoản 1, khoản 2 Điều 65); Thông tư số 62/2022/TT-BTC ngày 05/10/2022 của Bộ Tài chính về việc 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 (Khoản 1, Điều 5; điểm a Khoản 11 Điều 5; Khoản 2 Điều 6; Khoản 1, khoản 2, khoản 3 Điều 7; Khoản 3 Điều 8). Các nội dung này giao Ủy ban nhân dân tỉnh trình Hội đồng nhân dân tỉnh xem xét, quyết định.</w:t>
      </w:r>
    </w:p>
    <w:p w:rsidR="00A2109C" w:rsidRPr="00E1437C" w:rsidRDefault="00A2109C" w:rsidP="000A35B2">
      <w:pPr>
        <w:pStyle w:val="NormalWeb"/>
        <w:spacing w:before="120" w:beforeAutospacing="0" w:after="0" w:afterAutospacing="0"/>
        <w:ind w:firstLine="567"/>
        <w:jc w:val="both"/>
        <w:rPr>
          <w:sz w:val="28"/>
          <w:szCs w:val="28"/>
        </w:rPr>
      </w:pPr>
      <w:r w:rsidRPr="00E1437C">
        <w:rPr>
          <w:sz w:val="28"/>
          <w:szCs w:val="28"/>
        </w:rPr>
        <w:t>Từ các cơ sở trên, việc tham mưu HĐND tỉnh ban hành Nghị quyết quy định quy định một số nội dung chi và mức chi hỗ trợ đối với công tác cai nghiện ma tuý và quản lý sau cai nghiện ma túy trên địa bàn tỉnh Tây Ninh là hết sức cần thiết.</w:t>
      </w:r>
    </w:p>
    <w:p w:rsidR="009F6C67" w:rsidRPr="00E1437C" w:rsidRDefault="003873B5" w:rsidP="000A35B2">
      <w:pPr>
        <w:spacing w:before="120"/>
        <w:ind w:firstLine="567"/>
        <w:jc w:val="both"/>
        <w:rPr>
          <w:b/>
          <w:sz w:val="28"/>
          <w:szCs w:val="28"/>
          <w:lang w:val="es-ES"/>
        </w:rPr>
      </w:pPr>
      <w:r w:rsidRPr="00E1437C">
        <w:rPr>
          <w:b/>
          <w:sz w:val="28"/>
          <w:szCs w:val="28"/>
          <w:lang w:val="es-ES"/>
        </w:rPr>
        <w:t>II</w:t>
      </w:r>
      <w:r w:rsidR="009F6C67" w:rsidRPr="00E1437C">
        <w:rPr>
          <w:b/>
          <w:sz w:val="28"/>
          <w:szCs w:val="28"/>
          <w:lang w:val="es-ES"/>
        </w:rPr>
        <w:t xml:space="preserve">. </w:t>
      </w:r>
      <w:r w:rsidRPr="00E1437C">
        <w:rPr>
          <w:b/>
          <w:sz w:val="28"/>
          <w:szCs w:val="28"/>
          <w:lang w:val="es-ES"/>
        </w:rPr>
        <w:t>MỤC ĐÍCH</w:t>
      </w:r>
      <w:r w:rsidR="005C7DB2" w:rsidRPr="00E1437C">
        <w:rPr>
          <w:b/>
          <w:sz w:val="28"/>
          <w:szCs w:val="28"/>
          <w:lang w:val="es-ES"/>
        </w:rPr>
        <w:t>, QUAN ĐIỂM XÂY DỰNG CHÍNH SÁCH</w:t>
      </w:r>
    </w:p>
    <w:p w:rsidR="005C7DB2" w:rsidRPr="00E1437C" w:rsidRDefault="005C7DB2" w:rsidP="000A35B2">
      <w:pPr>
        <w:spacing w:before="120"/>
        <w:ind w:firstLine="567"/>
        <w:jc w:val="both"/>
        <w:rPr>
          <w:b/>
          <w:sz w:val="28"/>
          <w:szCs w:val="28"/>
        </w:rPr>
      </w:pPr>
      <w:r w:rsidRPr="00E1437C">
        <w:rPr>
          <w:b/>
          <w:sz w:val="28"/>
          <w:szCs w:val="28"/>
        </w:rPr>
        <w:t>1. Mục đích</w:t>
      </w:r>
    </w:p>
    <w:p w:rsidR="00A2109C" w:rsidRPr="00E1437C" w:rsidRDefault="00A2109C" w:rsidP="000A35B2">
      <w:pPr>
        <w:pStyle w:val="NormalWeb"/>
        <w:spacing w:before="120" w:beforeAutospacing="0" w:after="0" w:afterAutospacing="0"/>
        <w:ind w:firstLine="567"/>
        <w:jc w:val="both"/>
        <w:rPr>
          <w:sz w:val="28"/>
          <w:szCs w:val="28"/>
        </w:rPr>
      </w:pPr>
      <w:r w:rsidRPr="00E1437C">
        <w:rPr>
          <w:sz w:val="28"/>
          <w:szCs w:val="28"/>
        </w:rPr>
        <w:t>Quy định một số nội dung chi và mức chi hỗ trợ các đối tượng tham gia công tác cai nghiện ma tuý và quản lý sau cai nghiện ma túy trên địa bàn tỉnh Tây Ninh.</w:t>
      </w:r>
    </w:p>
    <w:p w:rsidR="00A2109C" w:rsidRPr="00E1437C" w:rsidRDefault="00A2109C" w:rsidP="000A35B2">
      <w:pPr>
        <w:pStyle w:val="NormalWeb"/>
        <w:spacing w:before="120" w:beforeAutospacing="0" w:after="0" w:afterAutospacing="0"/>
        <w:ind w:firstLine="567"/>
        <w:jc w:val="both"/>
        <w:rPr>
          <w:sz w:val="28"/>
          <w:szCs w:val="28"/>
        </w:rPr>
      </w:pPr>
      <w:r w:rsidRPr="00E1437C">
        <w:rPr>
          <w:sz w:val="28"/>
          <w:szCs w:val="28"/>
        </w:rPr>
        <w:t>Đảm bảo triển khai kịp thời các văn bản quy phạm pháp luật, qua đó hỗ trợ, tạo điều kiện cho người cai nghiện ma túy được hưởng các chế độ hiện hành, giúp cai nghiện đạt hiệu quả; người làm công tác cai nghiện và quản lý sau cai nghiện được hưởng các chế độ chính sách, phấn đấu cống hiến cho công việc và có đủ điều kiện để tiếp tục học tập, nâng cao trình độ chuyên môn.</w:t>
      </w:r>
    </w:p>
    <w:p w:rsidR="005C7DB2" w:rsidRPr="00E1437C" w:rsidRDefault="005C7DB2" w:rsidP="000A35B2">
      <w:pPr>
        <w:spacing w:before="120"/>
        <w:ind w:firstLine="567"/>
        <w:jc w:val="both"/>
        <w:rPr>
          <w:b/>
          <w:sz w:val="28"/>
          <w:szCs w:val="28"/>
        </w:rPr>
      </w:pPr>
      <w:r w:rsidRPr="00E1437C">
        <w:rPr>
          <w:b/>
          <w:sz w:val="28"/>
          <w:szCs w:val="28"/>
        </w:rPr>
        <w:t>2. Quan điểm xây dựng chính sách</w:t>
      </w:r>
    </w:p>
    <w:p w:rsidR="00A2109C" w:rsidRPr="00E1437C" w:rsidRDefault="00A2109C" w:rsidP="000A35B2">
      <w:pPr>
        <w:pStyle w:val="NormalWeb"/>
        <w:spacing w:before="120" w:beforeAutospacing="0" w:after="0" w:afterAutospacing="0"/>
        <w:ind w:firstLine="567"/>
        <w:jc w:val="both"/>
        <w:rPr>
          <w:sz w:val="28"/>
          <w:szCs w:val="28"/>
        </w:rPr>
      </w:pPr>
      <w:r w:rsidRPr="00E1437C">
        <w:rPr>
          <w:sz w:val="28"/>
          <w:szCs w:val="28"/>
        </w:rPr>
        <w:t>Tuân thủ Hiến pháp, đảm bảo tính thống nhất, đồng bộ với các văn bản quy phạm pháp luật của Quốc hội, Chính phủ và Hội đồng nhân dân tỉnh và các văn bản pháp luật có liên quan đảm bảo hiệu lực, hiệu quả trong trong việc triển khai thực hiện. Bảo đảm tính thống nhất trong quản lý, triển khai thực hiện.</w:t>
      </w:r>
    </w:p>
    <w:p w:rsidR="009F6C67" w:rsidRPr="00E1437C" w:rsidRDefault="005C7DB2" w:rsidP="000A35B2">
      <w:pPr>
        <w:spacing w:before="120"/>
        <w:ind w:firstLine="567"/>
        <w:jc w:val="both"/>
        <w:rPr>
          <w:strike/>
          <w:sz w:val="28"/>
          <w:szCs w:val="28"/>
        </w:rPr>
      </w:pPr>
      <w:r w:rsidRPr="00E1437C">
        <w:rPr>
          <w:b/>
          <w:sz w:val="28"/>
          <w:szCs w:val="28"/>
        </w:rPr>
        <w:t>III.</w:t>
      </w:r>
      <w:r w:rsidR="005B7B92" w:rsidRPr="00E1437C">
        <w:rPr>
          <w:b/>
          <w:sz w:val="28"/>
          <w:szCs w:val="28"/>
        </w:rPr>
        <w:t xml:space="preserve"> </w:t>
      </w:r>
      <w:r w:rsidR="00DC376B" w:rsidRPr="00E1437C">
        <w:rPr>
          <w:b/>
          <w:sz w:val="28"/>
          <w:szCs w:val="28"/>
        </w:rPr>
        <w:t>PHẠM VI ĐIỀU CHỈNH, Đ</w:t>
      </w:r>
      <w:r w:rsidRPr="00E1437C">
        <w:rPr>
          <w:b/>
          <w:sz w:val="28"/>
          <w:szCs w:val="28"/>
        </w:rPr>
        <w:t>ỐI TƯỢNG ÁP DỤNG CHÍNH SÁCH</w:t>
      </w:r>
    </w:p>
    <w:p w:rsidR="009F6C67" w:rsidRPr="00E1437C" w:rsidRDefault="009F6C67" w:rsidP="000A35B2">
      <w:pPr>
        <w:spacing w:before="120"/>
        <w:ind w:firstLine="567"/>
        <w:jc w:val="both"/>
        <w:rPr>
          <w:b/>
          <w:sz w:val="28"/>
          <w:szCs w:val="28"/>
          <w:lang w:val="es-ES"/>
        </w:rPr>
      </w:pPr>
      <w:r w:rsidRPr="00E1437C">
        <w:rPr>
          <w:b/>
          <w:sz w:val="28"/>
          <w:szCs w:val="28"/>
          <w:lang w:val="es-ES"/>
        </w:rPr>
        <w:lastRenderedPageBreak/>
        <w:t>1. Phạm vi điều chỉnh</w:t>
      </w:r>
    </w:p>
    <w:p w:rsidR="00EC2A26" w:rsidRPr="00E1437C" w:rsidRDefault="00EC2A26" w:rsidP="000A35B2">
      <w:pPr>
        <w:pStyle w:val="NormalWeb"/>
        <w:spacing w:before="120" w:beforeAutospacing="0" w:after="0" w:afterAutospacing="0"/>
        <w:ind w:firstLine="567"/>
        <w:jc w:val="both"/>
      </w:pPr>
      <w:r w:rsidRPr="00E1437C">
        <w:rPr>
          <w:sz w:val="28"/>
          <w:szCs w:val="28"/>
        </w:rPr>
        <w:t>Nghị quyết này quy định một số nội dung chi và mức chi hỗ trợ đối với công tác cai nghiện ma tuý và quản lý sau cai nghiện ma túy trên địa bàn tỉnh Tây Ninh</w:t>
      </w:r>
      <w:r w:rsidRPr="00E1437C">
        <w:t>.</w:t>
      </w:r>
    </w:p>
    <w:p w:rsidR="009F6C67" w:rsidRPr="00E1437C" w:rsidRDefault="009F6C67" w:rsidP="000A35B2">
      <w:pPr>
        <w:spacing w:before="120"/>
        <w:ind w:firstLine="567"/>
        <w:jc w:val="both"/>
        <w:rPr>
          <w:b/>
          <w:sz w:val="28"/>
          <w:szCs w:val="28"/>
          <w:lang w:val="es-ES"/>
        </w:rPr>
      </w:pPr>
      <w:r w:rsidRPr="00E1437C">
        <w:rPr>
          <w:b/>
          <w:sz w:val="28"/>
          <w:szCs w:val="28"/>
          <w:lang w:val="es-ES"/>
        </w:rPr>
        <w:t>2. Đối tượng áp dụng</w:t>
      </w:r>
      <w:r w:rsidR="005C7DB2" w:rsidRPr="00E1437C">
        <w:rPr>
          <w:b/>
          <w:sz w:val="28"/>
          <w:szCs w:val="28"/>
          <w:lang w:val="es-ES"/>
        </w:rPr>
        <w:t xml:space="preserve"> chính sách</w:t>
      </w:r>
    </w:p>
    <w:p w:rsidR="00EC2A26" w:rsidRPr="00E1437C" w:rsidRDefault="00EC2A26" w:rsidP="000A35B2">
      <w:pPr>
        <w:pStyle w:val="NormalWeb"/>
        <w:spacing w:before="120" w:beforeAutospacing="0" w:after="0" w:afterAutospacing="0"/>
        <w:ind w:firstLine="567"/>
        <w:jc w:val="both"/>
        <w:rPr>
          <w:sz w:val="28"/>
          <w:szCs w:val="28"/>
        </w:rPr>
      </w:pPr>
      <w:r w:rsidRPr="00E1437C">
        <w:rPr>
          <w:sz w:val="28"/>
          <w:szCs w:val="28"/>
        </w:rPr>
        <w:t>a) Người nghiện ma tuý bị áp dụng biện pháp đưa vào cơ sở cai nghiện bắt buộc.</w:t>
      </w:r>
    </w:p>
    <w:p w:rsidR="00EC2A26" w:rsidRPr="00E1437C" w:rsidRDefault="00EC2A26" w:rsidP="000A35B2">
      <w:pPr>
        <w:pStyle w:val="NormalWeb"/>
        <w:spacing w:before="120" w:beforeAutospacing="0" w:after="0" w:afterAutospacing="0"/>
        <w:ind w:firstLine="567"/>
        <w:jc w:val="both"/>
        <w:rPr>
          <w:sz w:val="28"/>
          <w:szCs w:val="28"/>
        </w:rPr>
      </w:pPr>
      <w:r w:rsidRPr="00E1437C">
        <w:rPr>
          <w:sz w:val="28"/>
          <w:szCs w:val="28"/>
        </w:rPr>
        <w:t>b) Người cai nghiện ma túy tự nguyện tại gia đình, cộng đồng và các cơ sở cai nghiện ma túy.</w:t>
      </w:r>
    </w:p>
    <w:p w:rsidR="00EC2A26" w:rsidRPr="00E1437C" w:rsidRDefault="00EC2A26" w:rsidP="000A35B2">
      <w:pPr>
        <w:pStyle w:val="NormalWeb"/>
        <w:spacing w:before="120" w:beforeAutospacing="0" w:after="0" w:afterAutospacing="0"/>
        <w:ind w:firstLine="567"/>
        <w:jc w:val="both"/>
        <w:rPr>
          <w:sz w:val="28"/>
          <w:szCs w:val="28"/>
        </w:rPr>
      </w:pPr>
      <w:r w:rsidRPr="00E1437C">
        <w:rPr>
          <w:sz w:val="28"/>
          <w:szCs w:val="28"/>
        </w:rPr>
        <w:t>c) Người bị quản lý sau cai nghiện tại nơi cư trú.</w:t>
      </w:r>
    </w:p>
    <w:p w:rsidR="00EC2A26" w:rsidRPr="00E1437C" w:rsidRDefault="00EC2A26" w:rsidP="000A35B2">
      <w:pPr>
        <w:pStyle w:val="NormalWeb"/>
        <w:spacing w:before="120" w:beforeAutospacing="0" w:after="0" w:afterAutospacing="0"/>
        <w:ind w:firstLine="567"/>
        <w:jc w:val="both"/>
        <w:rPr>
          <w:sz w:val="28"/>
          <w:szCs w:val="28"/>
        </w:rPr>
      </w:pPr>
      <w:r w:rsidRPr="00E1437C">
        <w:rPr>
          <w:sz w:val="28"/>
          <w:szCs w:val="28"/>
        </w:rPr>
        <w:t xml:space="preserve">d) Cơ quan, tổ chức và cá nhân có liên quan đến việc quản lý, sử dụng kinh phí sự nghiệp từ ngân sách nhà nước thực hiện chế độ áp dụng biện pháp đưa vào cơ sở cai nghiện ma túy bắt buộc; cơ sở cai nghiện ma túy và quản lý sau cai nghiện ma túy; công tác cai nghiện ma túy tự nguyện tại gia đình, cộng đồng. </w:t>
      </w:r>
    </w:p>
    <w:p w:rsidR="005C7DB2" w:rsidRPr="00E1437C" w:rsidRDefault="005C7DB2" w:rsidP="000A35B2">
      <w:pPr>
        <w:spacing w:before="120"/>
        <w:ind w:firstLine="567"/>
        <w:jc w:val="both"/>
        <w:rPr>
          <w:b/>
          <w:sz w:val="28"/>
          <w:szCs w:val="28"/>
        </w:rPr>
      </w:pPr>
      <w:r w:rsidRPr="00E1437C">
        <w:rPr>
          <w:b/>
          <w:sz w:val="28"/>
          <w:szCs w:val="28"/>
        </w:rPr>
        <w:t>IV. NỘI DUNG CƠ BẢN CỦA CHÍNH SÁCH</w:t>
      </w:r>
    </w:p>
    <w:p w:rsidR="00192A67" w:rsidRPr="00E1437C" w:rsidRDefault="00192A67" w:rsidP="000A35B2">
      <w:pPr>
        <w:spacing w:before="120"/>
        <w:ind w:firstLine="567"/>
        <w:jc w:val="both"/>
        <w:rPr>
          <w:sz w:val="28"/>
          <w:szCs w:val="28"/>
        </w:rPr>
      </w:pPr>
      <w:r w:rsidRPr="00E1437C">
        <w:rPr>
          <w:b/>
          <w:sz w:val="28"/>
          <w:szCs w:val="28"/>
        </w:rPr>
        <w:t>1. Tên gọi Nghị quyết</w:t>
      </w:r>
      <w:r w:rsidRPr="00E1437C">
        <w:rPr>
          <w:sz w:val="28"/>
          <w:szCs w:val="28"/>
        </w:rPr>
        <w:t xml:space="preserve">: Quy định </w:t>
      </w:r>
      <w:r w:rsidR="00EC2A26" w:rsidRPr="00E1437C">
        <w:rPr>
          <w:sz w:val="28"/>
          <w:szCs w:val="28"/>
        </w:rPr>
        <w:t>một số nội dung chi và mức chi hỗ trợ đối với công tác cai nghiện ma túy và quản lý sau cai nghiện ma túy trên địa bàn tỉnh Tây Ninh</w:t>
      </w:r>
      <w:r w:rsidR="00EC2A26" w:rsidRPr="00E1437C">
        <w:rPr>
          <w:sz w:val="28"/>
          <w:szCs w:val="28"/>
        </w:rPr>
        <w:t>.</w:t>
      </w:r>
      <w:r w:rsidRPr="00E1437C">
        <w:rPr>
          <w:sz w:val="28"/>
          <w:szCs w:val="28"/>
        </w:rPr>
        <w:t xml:space="preserve"> </w:t>
      </w:r>
    </w:p>
    <w:p w:rsidR="00192A67" w:rsidRPr="00E1437C" w:rsidRDefault="00192A67" w:rsidP="000A35B2">
      <w:pPr>
        <w:spacing w:before="120"/>
        <w:ind w:firstLine="567"/>
        <w:jc w:val="both"/>
        <w:rPr>
          <w:sz w:val="28"/>
          <w:szCs w:val="28"/>
        </w:rPr>
      </w:pPr>
      <w:r w:rsidRPr="00E1437C">
        <w:rPr>
          <w:b/>
          <w:sz w:val="28"/>
          <w:szCs w:val="28"/>
        </w:rPr>
        <w:t>2. Nội dung chính của Nghị quyết:</w:t>
      </w:r>
      <w:r w:rsidRPr="00E1437C">
        <w:rPr>
          <w:sz w:val="28"/>
          <w:szCs w:val="28"/>
        </w:rPr>
        <w:t xml:space="preserve"> Gồm 4 Điều, gồm:</w:t>
      </w:r>
    </w:p>
    <w:p w:rsidR="000A35B2" w:rsidRPr="00E1437C" w:rsidRDefault="000A35B2" w:rsidP="000A35B2">
      <w:pPr>
        <w:pStyle w:val="Vnbnnidung0"/>
        <w:spacing w:before="120" w:after="0" w:line="240" w:lineRule="auto"/>
        <w:ind w:firstLine="567"/>
        <w:jc w:val="both"/>
        <w:outlineLvl w:val="2"/>
        <w:rPr>
          <w:rStyle w:val="Vnbnnidung"/>
          <w:rFonts w:asciiTheme="majorHAnsi" w:hAnsiTheme="majorHAnsi" w:cstheme="majorHAnsi"/>
          <w:b/>
          <w:i/>
          <w:sz w:val="28"/>
          <w:szCs w:val="28"/>
          <w:lang w:val="en-US"/>
        </w:rPr>
      </w:pPr>
      <w:bookmarkStart w:id="0" w:name="dieu_5"/>
      <w:r w:rsidRPr="00E1437C">
        <w:rPr>
          <w:rStyle w:val="Vnbnnidung"/>
          <w:rFonts w:asciiTheme="majorHAnsi" w:hAnsiTheme="majorHAnsi" w:cstheme="majorHAnsi"/>
          <w:b/>
          <w:i/>
          <w:sz w:val="28"/>
          <w:szCs w:val="28"/>
        </w:rPr>
        <w:t>Điều 1.</w:t>
      </w:r>
      <w:r w:rsidRPr="00E1437C">
        <w:rPr>
          <w:rStyle w:val="Vnbnnidung"/>
          <w:rFonts w:asciiTheme="majorHAnsi" w:hAnsiTheme="majorHAnsi" w:cstheme="majorHAnsi"/>
          <w:i/>
          <w:sz w:val="28"/>
          <w:szCs w:val="28"/>
        </w:rPr>
        <w:t xml:space="preserve"> </w:t>
      </w:r>
      <w:r w:rsidRPr="00E1437C">
        <w:rPr>
          <w:rStyle w:val="Vnbnnidung"/>
          <w:rFonts w:asciiTheme="majorHAnsi" w:hAnsiTheme="majorHAnsi" w:cstheme="majorHAnsi"/>
          <w:b/>
          <w:i/>
          <w:sz w:val="28"/>
          <w:szCs w:val="28"/>
        </w:rPr>
        <w:t>Phạm vi điều chỉnh</w:t>
      </w:r>
      <w:r w:rsidRPr="00E1437C">
        <w:rPr>
          <w:rStyle w:val="Vnbnnidung"/>
          <w:rFonts w:asciiTheme="majorHAnsi" w:hAnsiTheme="majorHAnsi" w:cstheme="majorHAnsi"/>
          <w:b/>
          <w:i/>
          <w:sz w:val="28"/>
          <w:szCs w:val="28"/>
          <w:lang w:val="en-US"/>
        </w:rPr>
        <w:t xml:space="preserve"> và đối tượng áp dụng</w:t>
      </w:r>
    </w:p>
    <w:p w:rsidR="000A35B2" w:rsidRPr="00E1437C" w:rsidRDefault="000A35B2" w:rsidP="000A35B2">
      <w:pPr>
        <w:pStyle w:val="Heading2"/>
        <w:numPr>
          <w:ilvl w:val="0"/>
          <w:numId w:val="9"/>
        </w:numPr>
        <w:spacing w:before="120"/>
        <w:ind w:left="0" w:firstLine="567"/>
        <w:jc w:val="both"/>
        <w:rPr>
          <w:rFonts w:cstheme="majorHAnsi"/>
          <w:i/>
          <w:color w:val="auto"/>
          <w:sz w:val="28"/>
          <w:szCs w:val="28"/>
        </w:rPr>
      </w:pPr>
      <w:r w:rsidRPr="00E1437C">
        <w:rPr>
          <w:rFonts w:cstheme="majorHAnsi"/>
          <w:i/>
          <w:color w:val="auto"/>
          <w:sz w:val="28"/>
          <w:szCs w:val="28"/>
        </w:rPr>
        <w:t>Phạm vi điều chỉnh</w:t>
      </w:r>
    </w:p>
    <w:p w:rsidR="000A35B2" w:rsidRPr="00E1437C" w:rsidRDefault="000A35B2" w:rsidP="000A35B2">
      <w:pPr>
        <w:pStyle w:val="Vnbnnidung0"/>
        <w:spacing w:before="120" w:after="0" w:line="240" w:lineRule="auto"/>
        <w:ind w:firstLine="567"/>
        <w:jc w:val="both"/>
        <w:outlineLvl w:val="2"/>
        <w:rPr>
          <w:rStyle w:val="Vnbnnidung"/>
          <w:rFonts w:asciiTheme="majorHAnsi" w:hAnsiTheme="majorHAnsi" w:cstheme="majorHAnsi"/>
          <w:bCs/>
          <w:i/>
          <w:sz w:val="28"/>
          <w:szCs w:val="28"/>
        </w:rPr>
      </w:pPr>
      <w:r w:rsidRPr="00E1437C">
        <w:rPr>
          <w:rFonts w:asciiTheme="majorHAnsi" w:hAnsiTheme="majorHAnsi" w:cstheme="majorHAnsi"/>
          <w:bCs/>
          <w:i/>
          <w:sz w:val="28"/>
          <w:szCs w:val="28"/>
          <w:lang w:val="en-US"/>
        </w:rPr>
        <w:t>Nghị quyết này quy định một số nội dung chi và mức chi hỗ trợ đối với công tác cai nghiện ma tuý và quản lý sau cai nghiện ma túy trên địa bàn tỉnh Tây Ninh</w:t>
      </w:r>
      <w:r w:rsidRPr="00E1437C">
        <w:rPr>
          <w:rStyle w:val="Vnbnnidung"/>
          <w:rFonts w:asciiTheme="majorHAnsi" w:hAnsiTheme="majorHAnsi" w:cstheme="majorHAnsi"/>
          <w:bCs/>
          <w:i/>
          <w:sz w:val="28"/>
          <w:szCs w:val="28"/>
        </w:rPr>
        <w:t>.</w:t>
      </w:r>
    </w:p>
    <w:p w:rsidR="000A35B2" w:rsidRPr="00E1437C" w:rsidRDefault="000A35B2" w:rsidP="000A35B2">
      <w:pPr>
        <w:pStyle w:val="Heading2"/>
        <w:spacing w:before="120"/>
        <w:ind w:firstLine="567"/>
        <w:jc w:val="both"/>
        <w:rPr>
          <w:rFonts w:cstheme="majorHAnsi"/>
          <w:i/>
          <w:color w:val="auto"/>
          <w:sz w:val="28"/>
          <w:szCs w:val="28"/>
        </w:rPr>
      </w:pPr>
      <w:r w:rsidRPr="00E1437C">
        <w:rPr>
          <w:rFonts w:cstheme="majorHAnsi"/>
          <w:i/>
          <w:color w:val="auto"/>
          <w:sz w:val="28"/>
          <w:szCs w:val="28"/>
        </w:rPr>
        <w:t>2. Đối tượng áp dụng</w:t>
      </w:r>
    </w:p>
    <w:p w:rsidR="000A35B2" w:rsidRPr="00E1437C" w:rsidRDefault="000A35B2" w:rsidP="000A35B2">
      <w:pPr>
        <w:pStyle w:val="Vnbnnidung0"/>
        <w:spacing w:before="120" w:after="0" w:line="240" w:lineRule="auto"/>
        <w:ind w:firstLine="567"/>
        <w:jc w:val="both"/>
        <w:outlineLvl w:val="2"/>
        <w:rPr>
          <w:rFonts w:asciiTheme="majorHAnsi" w:hAnsiTheme="majorHAnsi" w:cstheme="majorHAnsi"/>
          <w:bCs/>
          <w:i/>
          <w:sz w:val="28"/>
          <w:szCs w:val="28"/>
          <w:lang w:val="en-US"/>
        </w:rPr>
      </w:pPr>
      <w:r w:rsidRPr="00E1437C">
        <w:rPr>
          <w:rFonts w:asciiTheme="majorHAnsi" w:hAnsiTheme="majorHAnsi" w:cstheme="majorHAnsi"/>
          <w:bCs/>
          <w:i/>
          <w:sz w:val="28"/>
          <w:szCs w:val="28"/>
          <w:lang w:val="en-US"/>
        </w:rPr>
        <w:t>a) Người nghiện ma tuý bị áp dụng biện pháp đưa vào cơ sở cai nghiện bắt buộc.</w:t>
      </w:r>
    </w:p>
    <w:p w:rsidR="000A35B2" w:rsidRPr="00E1437C" w:rsidRDefault="000A35B2" w:rsidP="000A35B2">
      <w:pPr>
        <w:pStyle w:val="Vnbnnidung0"/>
        <w:spacing w:before="120" w:after="0" w:line="240" w:lineRule="auto"/>
        <w:ind w:firstLine="567"/>
        <w:jc w:val="both"/>
        <w:outlineLvl w:val="2"/>
        <w:rPr>
          <w:rFonts w:asciiTheme="majorHAnsi" w:hAnsiTheme="majorHAnsi" w:cstheme="majorHAnsi"/>
          <w:bCs/>
          <w:i/>
          <w:sz w:val="28"/>
          <w:szCs w:val="28"/>
          <w:lang w:val="en-US"/>
        </w:rPr>
      </w:pPr>
      <w:r w:rsidRPr="00E1437C">
        <w:rPr>
          <w:rFonts w:asciiTheme="majorHAnsi" w:hAnsiTheme="majorHAnsi" w:cstheme="majorHAnsi"/>
          <w:bCs/>
          <w:i/>
          <w:sz w:val="28"/>
          <w:szCs w:val="28"/>
          <w:lang w:val="en-US"/>
        </w:rPr>
        <w:t>b) Người cai nghiện ma túy tự nguyện tại gia đình, cộng đồng và các cơ sở cai nghiện ma túy.</w:t>
      </w:r>
    </w:p>
    <w:p w:rsidR="000A35B2" w:rsidRPr="00E1437C" w:rsidRDefault="000A35B2" w:rsidP="000A35B2">
      <w:pPr>
        <w:pStyle w:val="Vnbnnidung0"/>
        <w:spacing w:before="120" w:after="0" w:line="240" w:lineRule="auto"/>
        <w:ind w:firstLine="567"/>
        <w:jc w:val="both"/>
        <w:outlineLvl w:val="2"/>
        <w:rPr>
          <w:rFonts w:asciiTheme="majorHAnsi" w:hAnsiTheme="majorHAnsi" w:cstheme="majorHAnsi"/>
          <w:bCs/>
          <w:i/>
          <w:sz w:val="28"/>
          <w:szCs w:val="28"/>
          <w:lang w:val="en-US"/>
        </w:rPr>
      </w:pPr>
      <w:r w:rsidRPr="00E1437C">
        <w:rPr>
          <w:rFonts w:asciiTheme="majorHAnsi" w:hAnsiTheme="majorHAnsi" w:cstheme="majorHAnsi"/>
          <w:bCs/>
          <w:i/>
          <w:sz w:val="28"/>
          <w:szCs w:val="28"/>
          <w:lang w:val="en-US"/>
        </w:rPr>
        <w:t>c) Người bị quản lý sau cai nghiện tại nơi cư trú.</w:t>
      </w:r>
    </w:p>
    <w:p w:rsidR="000A35B2" w:rsidRPr="00E1437C" w:rsidRDefault="000A35B2" w:rsidP="000A35B2">
      <w:pPr>
        <w:pStyle w:val="Vnbnnidung0"/>
        <w:spacing w:before="120" w:after="0" w:line="240" w:lineRule="auto"/>
        <w:ind w:firstLine="567"/>
        <w:jc w:val="both"/>
        <w:outlineLvl w:val="2"/>
        <w:rPr>
          <w:rFonts w:asciiTheme="majorHAnsi" w:hAnsiTheme="majorHAnsi" w:cstheme="majorHAnsi"/>
          <w:bCs/>
          <w:i/>
          <w:sz w:val="28"/>
          <w:szCs w:val="28"/>
          <w:lang w:val="en-US"/>
        </w:rPr>
      </w:pPr>
      <w:r w:rsidRPr="00E1437C">
        <w:rPr>
          <w:rFonts w:asciiTheme="majorHAnsi" w:hAnsiTheme="majorHAnsi" w:cstheme="majorHAnsi"/>
          <w:bCs/>
          <w:i/>
          <w:sz w:val="28"/>
          <w:szCs w:val="28"/>
          <w:lang w:val="en-US"/>
        </w:rPr>
        <w:t xml:space="preserve">d) Cơ quan, tổ chức và cá nhân có liên quan đến việc quản lý, sử dụng kinh phí sự nghiệp từ ngân sách nhà nước thực hiện chế độ áp dụng biện pháp đưa vào cơ sở cai nghiện ma túy bắt buộc; cơ sở cai nghiện ma túy và quản lý sau cai nghiện ma túy; công tác cai nghiện ma túy tự nguyện tại gia đình, cộng đồng. </w:t>
      </w:r>
    </w:p>
    <w:p w:rsidR="000A35B2" w:rsidRPr="00E1437C" w:rsidRDefault="000A35B2" w:rsidP="000A35B2">
      <w:pPr>
        <w:spacing w:before="120"/>
        <w:ind w:firstLine="567"/>
        <w:jc w:val="both"/>
        <w:outlineLvl w:val="2"/>
        <w:rPr>
          <w:rFonts w:asciiTheme="majorHAnsi" w:hAnsiTheme="majorHAnsi" w:cstheme="majorHAnsi"/>
          <w:b/>
          <w:i/>
          <w:sz w:val="28"/>
          <w:szCs w:val="28"/>
        </w:rPr>
      </w:pPr>
      <w:r w:rsidRPr="00E1437C">
        <w:rPr>
          <w:rFonts w:asciiTheme="majorHAnsi" w:hAnsiTheme="majorHAnsi" w:cstheme="majorHAnsi"/>
          <w:b/>
          <w:i/>
          <w:sz w:val="28"/>
          <w:szCs w:val="28"/>
        </w:rPr>
        <w:t xml:space="preserve">Điều 2. </w:t>
      </w:r>
      <w:bookmarkStart w:id="1" w:name="dieu_6"/>
      <w:r w:rsidRPr="00E1437C">
        <w:rPr>
          <w:rFonts w:asciiTheme="majorHAnsi" w:hAnsiTheme="majorHAnsi" w:cstheme="majorHAnsi"/>
          <w:b/>
          <w:i/>
          <w:sz w:val="28"/>
          <w:szCs w:val="28"/>
        </w:rPr>
        <w:t>Nội dung và mức chi</w:t>
      </w:r>
    </w:p>
    <w:bookmarkEnd w:id="0"/>
    <w:bookmarkEnd w:id="1"/>
    <w:p w:rsidR="000A35B2" w:rsidRPr="00E1437C" w:rsidRDefault="000A35B2" w:rsidP="000A35B2">
      <w:pPr>
        <w:spacing w:before="120"/>
        <w:ind w:firstLine="567"/>
        <w:jc w:val="both"/>
        <w:rPr>
          <w:rFonts w:asciiTheme="majorHAnsi" w:hAnsiTheme="majorHAnsi" w:cstheme="majorHAnsi"/>
          <w:i/>
          <w:sz w:val="28"/>
          <w:szCs w:val="28"/>
        </w:rPr>
      </w:pPr>
      <w:r w:rsidRPr="00E1437C">
        <w:rPr>
          <w:rFonts w:asciiTheme="majorHAnsi" w:hAnsiTheme="majorHAnsi" w:cstheme="majorHAnsi"/>
          <w:b/>
          <w:bCs/>
          <w:i/>
          <w:sz w:val="28"/>
          <w:szCs w:val="28"/>
        </w:rPr>
        <w:t>1.</w:t>
      </w:r>
      <w:r w:rsidRPr="00E1437C">
        <w:rPr>
          <w:rFonts w:asciiTheme="majorHAnsi" w:hAnsiTheme="majorHAnsi" w:cstheme="majorHAnsi"/>
          <w:i/>
          <w:sz w:val="28"/>
          <w:szCs w:val="28"/>
        </w:rPr>
        <w:t xml:space="preserve"> Đối với người cai nghiện bị áp dụng biện pháp đưa vào cơ sở cai nghiện ma túy bắt buộc trong thời gian cai nghiện tại cơ sở cai nghiện ma túy</w:t>
      </w:r>
    </w:p>
    <w:p w:rsidR="000A35B2" w:rsidRPr="00E1437C" w:rsidRDefault="000A35B2" w:rsidP="000A35B2">
      <w:pPr>
        <w:spacing w:before="120"/>
        <w:ind w:firstLine="567"/>
        <w:jc w:val="both"/>
        <w:rPr>
          <w:rFonts w:asciiTheme="majorHAnsi" w:hAnsiTheme="majorHAnsi" w:cstheme="majorHAnsi"/>
          <w:i/>
          <w:sz w:val="28"/>
          <w:szCs w:val="28"/>
        </w:rPr>
      </w:pPr>
      <w:r w:rsidRPr="00E1437C">
        <w:rPr>
          <w:rFonts w:asciiTheme="majorHAnsi" w:hAnsiTheme="majorHAnsi" w:cstheme="majorHAnsi"/>
          <w:i/>
          <w:sz w:val="28"/>
          <w:szCs w:val="28"/>
        </w:rPr>
        <w:lastRenderedPageBreak/>
        <w:t>a) Định mức tiền ăn hàng tháng của người cai nghiện bằng 0,8 (không phẩy tám) mức lương cơ sở hiện hành. Ngày lễ, Tết dương lịch người cai nghiện được ăn thêm không quá 03 lần tiêu chuẩn ngày thường; các ngày Tết nguyên đán người cai nghiện được ăn thêm không quá 05 lần tiêu chuẩn ngày thường; chế độ ăn đối với người cai nghiện bị ốm do Giám đốc cơ sở cai nghiện bắt buộc quyết định theo chỉ định của nhân viên y tế điều trị, nhưng không thấp hơn 03 lần tiêu chuẩn ngày thường.</w:t>
      </w:r>
    </w:p>
    <w:p w:rsidR="000A35B2" w:rsidRPr="00E1437C" w:rsidRDefault="000A35B2" w:rsidP="000A35B2">
      <w:pPr>
        <w:spacing w:before="120"/>
        <w:ind w:firstLine="567"/>
        <w:jc w:val="both"/>
        <w:rPr>
          <w:rFonts w:asciiTheme="majorHAnsi" w:hAnsiTheme="majorHAnsi" w:cstheme="majorHAnsi"/>
          <w:i/>
          <w:sz w:val="28"/>
          <w:szCs w:val="28"/>
        </w:rPr>
      </w:pPr>
      <w:r w:rsidRPr="00E1437C">
        <w:rPr>
          <w:rFonts w:asciiTheme="majorHAnsi" w:hAnsiTheme="majorHAnsi" w:cstheme="majorHAnsi"/>
          <w:i/>
          <w:sz w:val="28"/>
          <w:szCs w:val="28"/>
        </w:rPr>
        <w:t>b) Định mức tiền chăn, màn, chiếu, gối, quần áo, đồ dùng sinh hoạt cá nhân và băng vệ sinh đối với người cai nghiện nữ hàng năm của người cai nghiện bằng 0,9 (không phẩy chín) mức lương cơ sở hiện hành.</w:t>
      </w:r>
    </w:p>
    <w:p w:rsidR="000A35B2" w:rsidRPr="00E1437C" w:rsidRDefault="000A35B2" w:rsidP="000A35B2">
      <w:pPr>
        <w:spacing w:before="120"/>
        <w:ind w:firstLine="567"/>
        <w:jc w:val="both"/>
        <w:rPr>
          <w:rFonts w:asciiTheme="majorHAnsi" w:hAnsiTheme="majorHAnsi" w:cstheme="majorHAnsi"/>
          <w:i/>
          <w:sz w:val="28"/>
          <w:szCs w:val="28"/>
        </w:rPr>
      </w:pPr>
      <w:r w:rsidRPr="00E1437C">
        <w:rPr>
          <w:rFonts w:asciiTheme="majorHAnsi" w:hAnsiTheme="majorHAnsi" w:cstheme="majorHAnsi"/>
          <w:i/>
          <w:sz w:val="28"/>
          <w:szCs w:val="28"/>
        </w:rPr>
        <w:t>c) Hỗ trợ 01 (một) bộ quần áo thường (nếu họ không có) đối với người cai nghiện bắt buộc khi chấp hành xong quyết định đưa vào cơ sở cai nghiện bắt buộc, trở về địa phương nơi cư trú: mức chi theo giá thực tế nhưng tối đa không quá 500.000 đồng/bộ/người.</w:t>
      </w:r>
    </w:p>
    <w:p w:rsidR="000A35B2" w:rsidRPr="00E1437C" w:rsidRDefault="000A35B2" w:rsidP="000A35B2">
      <w:pPr>
        <w:spacing w:before="120"/>
        <w:ind w:firstLine="567"/>
        <w:jc w:val="both"/>
        <w:rPr>
          <w:rFonts w:asciiTheme="majorHAnsi" w:hAnsiTheme="majorHAnsi" w:cstheme="majorHAnsi"/>
          <w:i/>
          <w:sz w:val="28"/>
          <w:szCs w:val="28"/>
        </w:rPr>
      </w:pPr>
      <w:r w:rsidRPr="00E1437C">
        <w:rPr>
          <w:rFonts w:asciiTheme="majorHAnsi" w:hAnsiTheme="majorHAnsi" w:cstheme="majorHAnsi"/>
          <w:b/>
          <w:bCs/>
          <w:i/>
          <w:sz w:val="28"/>
          <w:szCs w:val="28"/>
        </w:rPr>
        <w:t>2.</w:t>
      </w:r>
      <w:r w:rsidRPr="00E1437C">
        <w:rPr>
          <w:rFonts w:asciiTheme="majorHAnsi" w:hAnsiTheme="majorHAnsi" w:cstheme="majorHAnsi"/>
          <w:i/>
          <w:sz w:val="28"/>
          <w:szCs w:val="28"/>
        </w:rPr>
        <w:t xml:space="preserve"> Đối với người cai nghiện ma túy tự nguyện tại cơ sở cai nghiện ma túy</w:t>
      </w:r>
    </w:p>
    <w:p w:rsidR="000A35B2" w:rsidRPr="00E1437C" w:rsidRDefault="000A35B2" w:rsidP="000A35B2">
      <w:pPr>
        <w:spacing w:before="120"/>
        <w:ind w:firstLine="567"/>
        <w:jc w:val="both"/>
        <w:rPr>
          <w:rFonts w:asciiTheme="majorHAnsi" w:hAnsiTheme="majorHAnsi" w:cstheme="majorHAnsi"/>
          <w:i/>
          <w:sz w:val="28"/>
          <w:szCs w:val="28"/>
        </w:rPr>
      </w:pPr>
      <w:r w:rsidRPr="00E1437C">
        <w:rPr>
          <w:rFonts w:asciiTheme="majorHAnsi" w:hAnsiTheme="majorHAnsi" w:cstheme="majorHAnsi"/>
          <w:i/>
          <w:sz w:val="28"/>
          <w:szCs w:val="28"/>
        </w:rPr>
        <w:t>- Hỗ trợ 100% chi phí cai nghiện ma túy, thuốc chữa bệnh thông thường cho các đối tượng quy định tại khoản 1, khoản 2 Điều 39 Nghị định số 116/2021/NĐ-CP.</w:t>
      </w:r>
    </w:p>
    <w:p w:rsidR="000A35B2" w:rsidRPr="00E1437C" w:rsidRDefault="000A35B2" w:rsidP="000A35B2">
      <w:pPr>
        <w:spacing w:before="120"/>
        <w:ind w:firstLine="567"/>
        <w:jc w:val="both"/>
        <w:rPr>
          <w:rFonts w:asciiTheme="majorHAnsi" w:hAnsiTheme="majorHAnsi" w:cstheme="majorHAnsi"/>
          <w:i/>
          <w:sz w:val="28"/>
          <w:szCs w:val="28"/>
        </w:rPr>
      </w:pPr>
      <w:r w:rsidRPr="00E1437C">
        <w:rPr>
          <w:rFonts w:asciiTheme="majorHAnsi" w:hAnsiTheme="majorHAnsi" w:cstheme="majorHAnsi"/>
          <w:i/>
          <w:sz w:val="28"/>
          <w:szCs w:val="28"/>
        </w:rPr>
        <w:t>- Chi hỗ trợ tiền ăn, quần áo, chăn, màn, chiếu, gối, đồ dùng sinh hoạt cá nhân và băng vệ sinh (đối với người cai nghiện tự nguyện là nữ) đối với người cai nghiện tự nguyện tại cơ sở cai nghiện công lập: bằng 70% mức chi tương tự đối với người nghiện ma túy bị áp dụng biện pháp xử lý hành chính đưa vào cơ sở cai nghiện bắt buộc quy định tại điểm a, điểm b, Khoản 1 Điều này.</w:t>
      </w:r>
    </w:p>
    <w:p w:rsidR="000A35B2" w:rsidRPr="00E1437C" w:rsidRDefault="000A35B2" w:rsidP="000A35B2">
      <w:pPr>
        <w:spacing w:before="120"/>
        <w:ind w:firstLine="567"/>
        <w:jc w:val="both"/>
        <w:rPr>
          <w:rFonts w:asciiTheme="majorHAnsi" w:hAnsiTheme="majorHAnsi" w:cstheme="majorHAnsi"/>
          <w:i/>
          <w:sz w:val="28"/>
          <w:szCs w:val="28"/>
        </w:rPr>
      </w:pPr>
      <w:r w:rsidRPr="00E1437C">
        <w:rPr>
          <w:rFonts w:asciiTheme="majorHAnsi" w:hAnsiTheme="majorHAnsi" w:cstheme="majorHAnsi"/>
          <w:b/>
          <w:bCs/>
          <w:i/>
          <w:sz w:val="28"/>
          <w:szCs w:val="28"/>
        </w:rPr>
        <w:t>3.</w:t>
      </w:r>
      <w:r w:rsidRPr="00E1437C">
        <w:rPr>
          <w:rFonts w:asciiTheme="majorHAnsi" w:hAnsiTheme="majorHAnsi" w:cstheme="majorHAnsi"/>
          <w:i/>
          <w:sz w:val="28"/>
          <w:szCs w:val="28"/>
        </w:rPr>
        <w:t xml:space="preserve"> Chi thù lao hàng tháng đối với người được giao nhiệm vụ tư vấn tâm lý, xã hội, quản lý, hỗ trợ đối tượng cai nghiện ma túy tự nguyện tại gia đình, cộng đồng, đối tượng bị quản lý sau cai nghiện ma túy tại cấp xã theo phân công của Chủ tịch Uỷ ban nhân dân cấp xã: Mức hỗ trợ bằng 0,6 lần mức lương cơ sở hiện hành/người/tháng.</w:t>
      </w:r>
    </w:p>
    <w:p w:rsidR="000A35B2" w:rsidRPr="00E1437C" w:rsidRDefault="000A35B2" w:rsidP="000A35B2">
      <w:pPr>
        <w:pStyle w:val="NormalWeb"/>
        <w:shd w:val="clear" w:color="auto" w:fill="FFFFFF"/>
        <w:spacing w:before="120" w:beforeAutospacing="0" w:after="0" w:afterAutospacing="0"/>
        <w:ind w:firstLine="567"/>
        <w:jc w:val="both"/>
        <w:outlineLvl w:val="2"/>
        <w:rPr>
          <w:rFonts w:asciiTheme="majorHAnsi" w:hAnsiTheme="majorHAnsi" w:cstheme="majorHAnsi"/>
          <w:b/>
          <w:i/>
          <w:sz w:val="28"/>
          <w:szCs w:val="28"/>
        </w:rPr>
      </w:pPr>
      <w:r w:rsidRPr="00E1437C">
        <w:rPr>
          <w:rFonts w:asciiTheme="majorHAnsi" w:hAnsiTheme="majorHAnsi" w:cstheme="majorHAnsi"/>
          <w:b/>
          <w:i/>
          <w:sz w:val="28"/>
          <w:szCs w:val="28"/>
        </w:rPr>
        <w:t>Điều 3</w:t>
      </w:r>
      <w:r w:rsidRPr="00E1437C">
        <w:rPr>
          <w:rFonts w:asciiTheme="majorHAnsi" w:hAnsiTheme="majorHAnsi" w:cstheme="majorHAnsi"/>
          <w:b/>
          <w:i/>
          <w:sz w:val="28"/>
          <w:szCs w:val="28"/>
          <w:lang w:val="vi-VN"/>
        </w:rPr>
        <w:t xml:space="preserve">. </w:t>
      </w:r>
      <w:r w:rsidRPr="00E1437C">
        <w:rPr>
          <w:rFonts w:asciiTheme="majorHAnsi" w:hAnsiTheme="majorHAnsi" w:cstheme="majorHAnsi"/>
          <w:b/>
          <w:i/>
          <w:sz w:val="28"/>
          <w:szCs w:val="28"/>
        </w:rPr>
        <w:t>K</w:t>
      </w:r>
      <w:r w:rsidRPr="00E1437C">
        <w:rPr>
          <w:rFonts w:asciiTheme="majorHAnsi" w:hAnsiTheme="majorHAnsi" w:cstheme="majorHAnsi"/>
          <w:b/>
          <w:i/>
          <w:sz w:val="28"/>
          <w:szCs w:val="28"/>
          <w:lang w:val="nb-NO"/>
        </w:rPr>
        <w:t xml:space="preserve">inh phí </w:t>
      </w:r>
      <w:r w:rsidRPr="00E1437C">
        <w:rPr>
          <w:rFonts w:asciiTheme="majorHAnsi" w:hAnsiTheme="majorHAnsi" w:cstheme="majorHAnsi"/>
          <w:b/>
          <w:i/>
          <w:sz w:val="28"/>
          <w:szCs w:val="28"/>
          <w:lang w:val="vi-VN"/>
        </w:rPr>
        <w:t>thực hiện</w:t>
      </w:r>
    </w:p>
    <w:p w:rsidR="000A35B2" w:rsidRPr="00E1437C" w:rsidRDefault="000A35B2" w:rsidP="000A35B2">
      <w:pPr>
        <w:pStyle w:val="NormalWeb"/>
        <w:shd w:val="clear" w:color="auto" w:fill="FFFFFF"/>
        <w:spacing w:before="120" w:beforeAutospacing="0" w:after="0" w:afterAutospacing="0"/>
        <w:ind w:firstLine="567"/>
        <w:jc w:val="both"/>
        <w:outlineLvl w:val="2"/>
        <w:rPr>
          <w:rFonts w:asciiTheme="majorHAnsi" w:hAnsiTheme="majorHAnsi" w:cstheme="majorHAnsi"/>
          <w:i/>
          <w:sz w:val="28"/>
          <w:szCs w:val="28"/>
        </w:rPr>
      </w:pPr>
      <w:r w:rsidRPr="00E1437C">
        <w:rPr>
          <w:rFonts w:asciiTheme="majorHAnsi" w:hAnsiTheme="majorHAnsi" w:cstheme="majorHAnsi"/>
          <w:i/>
          <w:sz w:val="28"/>
          <w:szCs w:val="28"/>
        </w:rPr>
        <w:t>Ngân sách nhà nước theo phân cấp ngân sách hiện hành.</w:t>
      </w:r>
    </w:p>
    <w:p w:rsidR="000A35B2" w:rsidRPr="00E1437C" w:rsidRDefault="000A35B2" w:rsidP="000A35B2">
      <w:pPr>
        <w:pStyle w:val="BodyTextIndent"/>
        <w:spacing w:before="120"/>
        <w:ind w:left="0" w:firstLine="567"/>
        <w:outlineLvl w:val="2"/>
        <w:rPr>
          <w:rFonts w:asciiTheme="majorHAnsi" w:hAnsiTheme="majorHAnsi" w:cstheme="majorHAnsi"/>
          <w:i/>
          <w:sz w:val="28"/>
          <w:szCs w:val="28"/>
        </w:rPr>
      </w:pPr>
      <w:r w:rsidRPr="00E1437C">
        <w:rPr>
          <w:rFonts w:asciiTheme="majorHAnsi" w:hAnsiTheme="majorHAnsi" w:cstheme="majorHAnsi"/>
          <w:b/>
          <w:bCs/>
          <w:i/>
          <w:sz w:val="28"/>
          <w:szCs w:val="28"/>
        </w:rPr>
        <w:t>Điều 4. Điều khoản thi hành</w:t>
      </w:r>
    </w:p>
    <w:p w:rsidR="000A35B2" w:rsidRPr="00E1437C" w:rsidRDefault="000A35B2" w:rsidP="000A35B2">
      <w:pPr>
        <w:pStyle w:val="BodyTextIndent"/>
        <w:spacing w:before="120"/>
        <w:ind w:left="0" w:firstLine="567"/>
        <w:outlineLvl w:val="2"/>
        <w:rPr>
          <w:rFonts w:asciiTheme="majorHAnsi" w:hAnsiTheme="majorHAnsi" w:cstheme="majorHAnsi"/>
          <w:i/>
          <w:sz w:val="28"/>
          <w:szCs w:val="28"/>
        </w:rPr>
      </w:pPr>
      <w:r w:rsidRPr="00E1437C">
        <w:rPr>
          <w:rFonts w:asciiTheme="majorHAnsi" w:hAnsiTheme="majorHAnsi" w:cstheme="majorHAnsi"/>
          <w:b/>
          <w:bCs/>
          <w:i/>
          <w:sz w:val="28"/>
          <w:szCs w:val="28"/>
        </w:rPr>
        <w:t>1.</w:t>
      </w:r>
      <w:r w:rsidRPr="00E1437C">
        <w:rPr>
          <w:rFonts w:asciiTheme="majorHAnsi" w:hAnsiTheme="majorHAnsi" w:cstheme="majorHAnsi"/>
          <w:i/>
          <w:sz w:val="28"/>
          <w:szCs w:val="28"/>
        </w:rPr>
        <w:t xml:space="preserve"> Các nội dung, mức chi không quy định tại Nghị quyết này được thực hiện theo quy định hiện hành.</w:t>
      </w:r>
    </w:p>
    <w:p w:rsidR="000A35B2" w:rsidRPr="00E1437C" w:rsidRDefault="000A35B2" w:rsidP="000A35B2">
      <w:pPr>
        <w:pStyle w:val="BodyTextIndent"/>
        <w:spacing w:before="120"/>
        <w:ind w:left="0" w:firstLine="567"/>
        <w:outlineLvl w:val="2"/>
        <w:rPr>
          <w:rFonts w:asciiTheme="majorHAnsi" w:hAnsiTheme="majorHAnsi" w:cstheme="majorHAnsi"/>
          <w:i/>
          <w:sz w:val="28"/>
          <w:szCs w:val="28"/>
        </w:rPr>
      </w:pPr>
      <w:r w:rsidRPr="00E1437C">
        <w:rPr>
          <w:rFonts w:asciiTheme="majorHAnsi" w:hAnsiTheme="majorHAnsi" w:cstheme="majorHAnsi"/>
          <w:b/>
          <w:bCs/>
          <w:i/>
          <w:sz w:val="28"/>
          <w:szCs w:val="28"/>
        </w:rPr>
        <w:t>2.</w:t>
      </w:r>
      <w:r w:rsidRPr="00E1437C">
        <w:rPr>
          <w:rFonts w:asciiTheme="majorHAnsi" w:hAnsiTheme="majorHAnsi" w:cstheme="majorHAnsi"/>
          <w:i/>
          <w:sz w:val="28"/>
          <w:szCs w:val="28"/>
        </w:rPr>
        <w:t xml:space="preserve"> Giao Ủy ban nhân dân tỉnh tổ chức triển khai thực hiện Nghị quyết. Giao Thường trực Hội đồng nhân dân tỉnh, các Ban của Hội đồng nhân dân tỉnh, các Tổ đại biểu Hội đồng nhân dân tỉnh và đại biểu Hội đồng nhân dân tỉnh giám sát việc thực hiện Nghị quyết này.</w:t>
      </w:r>
    </w:p>
    <w:p w:rsidR="00192A67" w:rsidRPr="00E1437C" w:rsidRDefault="00192A67" w:rsidP="000A35B2">
      <w:pPr>
        <w:spacing w:before="120"/>
        <w:ind w:firstLine="567"/>
        <w:jc w:val="both"/>
        <w:rPr>
          <w:b/>
          <w:bCs/>
          <w:sz w:val="28"/>
          <w:szCs w:val="28"/>
        </w:rPr>
      </w:pPr>
      <w:bookmarkStart w:id="2" w:name="_GoBack"/>
      <w:bookmarkEnd w:id="2"/>
      <w:r w:rsidRPr="00E1437C">
        <w:rPr>
          <w:b/>
          <w:bCs/>
          <w:sz w:val="28"/>
          <w:szCs w:val="28"/>
        </w:rPr>
        <w:lastRenderedPageBreak/>
        <w:t>V. DỰ KIẾN NGUỒN LỰC, ĐIỀU KIỆN BẢO ĐẢM CHO VIỆC THI HÀNH NGHỊ QUYẾT SAU KHI ĐƯỢC THÔNG QUA</w:t>
      </w:r>
    </w:p>
    <w:p w:rsidR="00F9710D" w:rsidRPr="00E1437C" w:rsidRDefault="00F9710D" w:rsidP="00F9710D">
      <w:pPr>
        <w:spacing w:before="120"/>
        <w:ind w:firstLine="567"/>
        <w:jc w:val="both"/>
        <w:rPr>
          <w:b/>
          <w:sz w:val="28"/>
          <w:szCs w:val="28"/>
        </w:rPr>
      </w:pPr>
      <w:r w:rsidRPr="00E1437C">
        <w:rPr>
          <w:b/>
          <w:sz w:val="28"/>
          <w:szCs w:val="28"/>
        </w:rPr>
        <w:t>1. Dự kiến nguồn lực</w:t>
      </w:r>
    </w:p>
    <w:p w:rsidR="00F9710D" w:rsidRPr="00E1437C" w:rsidRDefault="00F9710D" w:rsidP="00F9710D">
      <w:pPr>
        <w:spacing w:before="120"/>
        <w:ind w:firstLine="567"/>
        <w:jc w:val="both"/>
        <w:rPr>
          <w:sz w:val="28"/>
          <w:szCs w:val="28"/>
        </w:rPr>
      </w:pPr>
      <w:r w:rsidRPr="00E1437C">
        <w:rPr>
          <w:sz w:val="28"/>
          <w:szCs w:val="28"/>
        </w:rPr>
        <w:t>Nguồn kinh phí thực hiện chi hỗ trợ đối với công tác cai nghiện ma tuý và quản lý sau cai nghiện ma túy trên địa bàn tỉnh do ngân sách địa phương đảm bảo theo phân cấp ngân sách nhà nước hiện hành.</w:t>
      </w:r>
    </w:p>
    <w:p w:rsidR="00F9710D" w:rsidRPr="00E1437C" w:rsidRDefault="00F9710D" w:rsidP="00F9710D">
      <w:pPr>
        <w:spacing w:before="120"/>
        <w:ind w:firstLine="567"/>
        <w:jc w:val="both"/>
        <w:rPr>
          <w:b/>
          <w:sz w:val="28"/>
          <w:szCs w:val="28"/>
        </w:rPr>
      </w:pPr>
      <w:bookmarkStart w:id="3" w:name="_Hlk108596157"/>
      <w:r w:rsidRPr="00E1437C">
        <w:rPr>
          <w:b/>
          <w:sz w:val="28"/>
          <w:szCs w:val="28"/>
        </w:rPr>
        <w:t>2. Điều kiện đảm bảo thi hành</w:t>
      </w:r>
    </w:p>
    <w:p w:rsidR="00F9710D" w:rsidRPr="00E1437C" w:rsidRDefault="00F9710D" w:rsidP="00F9710D">
      <w:pPr>
        <w:spacing w:before="120"/>
        <w:ind w:firstLine="567"/>
        <w:jc w:val="both"/>
        <w:rPr>
          <w:sz w:val="28"/>
          <w:szCs w:val="28"/>
        </w:rPr>
      </w:pPr>
      <w:r w:rsidRPr="00E1437C">
        <w:rPr>
          <w:sz w:val="28"/>
          <w:szCs w:val="28"/>
        </w:rPr>
        <w:t>- Ủy ban nhân dân tỉnh triển khai thực hiện Nghị quyết.</w:t>
      </w:r>
    </w:p>
    <w:p w:rsidR="00F9710D" w:rsidRPr="00E1437C" w:rsidRDefault="00F9710D" w:rsidP="00F9710D">
      <w:pPr>
        <w:spacing w:before="120"/>
        <w:ind w:firstLine="567"/>
        <w:jc w:val="both"/>
        <w:rPr>
          <w:sz w:val="28"/>
          <w:szCs w:val="28"/>
        </w:rPr>
      </w:pPr>
      <w:r w:rsidRPr="00E1437C">
        <w:rPr>
          <w:sz w:val="28"/>
          <w:szCs w:val="28"/>
        </w:rPr>
        <w:t>- Thường trực Hội đồng nhân dân tỉnh, các Ban của Hội đồng nhân dân tỉnh và đại biểu Hội đồng nhân dân tỉnh giám sát việc triển khai, thực hiện Nghị quyết.</w:t>
      </w:r>
      <w:r w:rsidRPr="00E1437C">
        <w:rPr>
          <w:sz w:val="28"/>
          <w:szCs w:val="28"/>
        </w:rPr>
        <w:t>/.</w:t>
      </w:r>
      <w:bookmarkEnd w:id="3"/>
    </w:p>
    <w:sectPr w:rsidR="00F9710D" w:rsidRPr="00E1437C" w:rsidSect="001A5AD5">
      <w:headerReference w:type="even" r:id="rId8"/>
      <w:headerReference w:type="default" r:id="rId9"/>
      <w:footerReference w:type="even" r:id="rId10"/>
      <w:footerReference w:type="default" r:id="rId11"/>
      <w:headerReference w:type="first" r:id="rId12"/>
      <w:footerReference w:type="first" r:id="rId13"/>
      <w:pgSz w:w="12240" w:h="15840"/>
      <w:pgMar w:top="990" w:right="1080" w:bottom="99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CFD" w:rsidRDefault="007E1CFD" w:rsidP="00845416">
      <w:r>
        <w:separator/>
      </w:r>
    </w:p>
  </w:endnote>
  <w:endnote w:type="continuationSeparator" w:id="0">
    <w:p w:rsidR="007E1CFD" w:rsidRDefault="007E1CFD" w:rsidP="0084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NI-Times">
    <w:altName w:val="Times New Roman"/>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16" w:rsidRDefault="008454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306371"/>
      <w:docPartObj>
        <w:docPartGallery w:val="Page Numbers (Bottom of Page)"/>
        <w:docPartUnique/>
      </w:docPartObj>
    </w:sdtPr>
    <w:sdtEndPr>
      <w:rPr>
        <w:noProof/>
      </w:rPr>
    </w:sdtEndPr>
    <w:sdtContent>
      <w:p w:rsidR="00845416" w:rsidRDefault="00845416">
        <w:pPr>
          <w:pStyle w:val="Footer"/>
          <w:jc w:val="right"/>
        </w:pPr>
        <w:r>
          <w:fldChar w:fldCharType="begin"/>
        </w:r>
        <w:r>
          <w:instrText xml:space="preserve"> PAGE   \* MERGEFORMAT </w:instrText>
        </w:r>
        <w:r>
          <w:fldChar w:fldCharType="separate"/>
        </w:r>
        <w:r w:rsidR="00E1437C">
          <w:rPr>
            <w:noProof/>
          </w:rPr>
          <w:t>4</w:t>
        </w:r>
        <w:r>
          <w:rPr>
            <w:noProof/>
          </w:rPr>
          <w:fldChar w:fldCharType="end"/>
        </w:r>
      </w:p>
    </w:sdtContent>
  </w:sdt>
  <w:p w:rsidR="00845416" w:rsidRDefault="008454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16" w:rsidRDefault="00845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CFD" w:rsidRDefault="007E1CFD" w:rsidP="00845416">
      <w:r>
        <w:separator/>
      </w:r>
    </w:p>
  </w:footnote>
  <w:footnote w:type="continuationSeparator" w:id="0">
    <w:p w:rsidR="007E1CFD" w:rsidRDefault="007E1CFD" w:rsidP="00845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16" w:rsidRDefault="008454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16" w:rsidRDefault="008454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16" w:rsidRDefault="00845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1E52"/>
    <w:multiLevelType w:val="hybridMultilevel"/>
    <w:tmpl w:val="1D26B536"/>
    <w:lvl w:ilvl="0" w:tplc="E28E0D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4B2F5A"/>
    <w:multiLevelType w:val="hybridMultilevel"/>
    <w:tmpl w:val="5FC44B64"/>
    <w:lvl w:ilvl="0" w:tplc="80A470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8CD5AA2"/>
    <w:multiLevelType w:val="hybridMultilevel"/>
    <w:tmpl w:val="4DAC1E0E"/>
    <w:lvl w:ilvl="0" w:tplc="76EA8FBA">
      <w:start w:val="4"/>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495E5DA1"/>
    <w:multiLevelType w:val="hybridMultilevel"/>
    <w:tmpl w:val="AB4852E6"/>
    <w:lvl w:ilvl="0" w:tplc="AC2CA1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39419DB"/>
    <w:multiLevelType w:val="hybridMultilevel"/>
    <w:tmpl w:val="D70A1BD0"/>
    <w:lvl w:ilvl="0" w:tplc="CE68234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FFA50A4"/>
    <w:multiLevelType w:val="hybridMultilevel"/>
    <w:tmpl w:val="E9B8E97A"/>
    <w:lvl w:ilvl="0" w:tplc="C6482B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8C5FB6"/>
    <w:multiLevelType w:val="hybridMultilevel"/>
    <w:tmpl w:val="8D9AB664"/>
    <w:lvl w:ilvl="0" w:tplc="305C9D78">
      <w:start w:val="1"/>
      <w:numFmt w:val="upp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nsid w:val="6C01302A"/>
    <w:multiLevelType w:val="hybridMultilevel"/>
    <w:tmpl w:val="D966C742"/>
    <w:lvl w:ilvl="0" w:tplc="15547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F151EC6"/>
    <w:multiLevelType w:val="hybridMultilevel"/>
    <w:tmpl w:val="00B440AC"/>
    <w:lvl w:ilvl="0" w:tplc="E6BEA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7"/>
  </w:num>
  <w:num w:numId="5">
    <w:abstractNumId w:val="8"/>
  </w:num>
  <w:num w:numId="6">
    <w:abstractNumId w:val="3"/>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A3E"/>
    <w:rsid w:val="00003CE1"/>
    <w:rsid w:val="0001047E"/>
    <w:rsid w:val="00015F8A"/>
    <w:rsid w:val="000162FE"/>
    <w:rsid w:val="000166A0"/>
    <w:rsid w:val="00016762"/>
    <w:rsid w:val="0002308C"/>
    <w:rsid w:val="000239FE"/>
    <w:rsid w:val="0003253A"/>
    <w:rsid w:val="00032DF0"/>
    <w:rsid w:val="00035F39"/>
    <w:rsid w:val="00043226"/>
    <w:rsid w:val="000435FC"/>
    <w:rsid w:val="00043D00"/>
    <w:rsid w:val="00061212"/>
    <w:rsid w:val="00062785"/>
    <w:rsid w:val="0006614E"/>
    <w:rsid w:val="00071D2E"/>
    <w:rsid w:val="0007299E"/>
    <w:rsid w:val="00072EA7"/>
    <w:rsid w:val="00074909"/>
    <w:rsid w:val="0008329E"/>
    <w:rsid w:val="0009462B"/>
    <w:rsid w:val="00096223"/>
    <w:rsid w:val="000964CD"/>
    <w:rsid w:val="000A022F"/>
    <w:rsid w:val="000A1349"/>
    <w:rsid w:val="000A2244"/>
    <w:rsid w:val="000A2754"/>
    <w:rsid w:val="000A35B2"/>
    <w:rsid w:val="000A37D6"/>
    <w:rsid w:val="000A3915"/>
    <w:rsid w:val="000B0B8D"/>
    <w:rsid w:val="000B23D7"/>
    <w:rsid w:val="000B71DB"/>
    <w:rsid w:val="000C12A8"/>
    <w:rsid w:val="000C3D07"/>
    <w:rsid w:val="000C3E4B"/>
    <w:rsid w:val="000C50DD"/>
    <w:rsid w:val="000C6BA7"/>
    <w:rsid w:val="000D24DC"/>
    <w:rsid w:val="000E4681"/>
    <w:rsid w:val="000E487A"/>
    <w:rsid w:val="000F3221"/>
    <w:rsid w:val="000F5712"/>
    <w:rsid w:val="001026CD"/>
    <w:rsid w:val="0010658B"/>
    <w:rsid w:val="00111336"/>
    <w:rsid w:val="00125213"/>
    <w:rsid w:val="00125DAE"/>
    <w:rsid w:val="00134620"/>
    <w:rsid w:val="00147523"/>
    <w:rsid w:val="00151812"/>
    <w:rsid w:val="0015310A"/>
    <w:rsid w:val="00162B56"/>
    <w:rsid w:val="0016697F"/>
    <w:rsid w:val="00176B2D"/>
    <w:rsid w:val="00181490"/>
    <w:rsid w:val="0018500C"/>
    <w:rsid w:val="00192A67"/>
    <w:rsid w:val="001A05A3"/>
    <w:rsid w:val="001A2578"/>
    <w:rsid w:val="001A36BE"/>
    <w:rsid w:val="001A5AD5"/>
    <w:rsid w:val="001A640F"/>
    <w:rsid w:val="001A7337"/>
    <w:rsid w:val="001C03B4"/>
    <w:rsid w:val="001C6403"/>
    <w:rsid w:val="001D3133"/>
    <w:rsid w:val="001D4C44"/>
    <w:rsid w:val="001D64A4"/>
    <w:rsid w:val="001E6338"/>
    <w:rsid w:val="001E71FF"/>
    <w:rsid w:val="001E7B29"/>
    <w:rsid w:val="001F4F77"/>
    <w:rsid w:val="001F60E9"/>
    <w:rsid w:val="001F6EDE"/>
    <w:rsid w:val="00200763"/>
    <w:rsid w:val="00214B43"/>
    <w:rsid w:val="00223E42"/>
    <w:rsid w:val="0022503C"/>
    <w:rsid w:val="00231C11"/>
    <w:rsid w:val="00240F05"/>
    <w:rsid w:val="00250B3C"/>
    <w:rsid w:val="00253B80"/>
    <w:rsid w:val="002646FF"/>
    <w:rsid w:val="00265AAA"/>
    <w:rsid w:val="00281156"/>
    <w:rsid w:val="0028160D"/>
    <w:rsid w:val="00282A8C"/>
    <w:rsid w:val="00283B30"/>
    <w:rsid w:val="0028489D"/>
    <w:rsid w:val="00292B8E"/>
    <w:rsid w:val="0029351B"/>
    <w:rsid w:val="00297AF8"/>
    <w:rsid w:val="002A308A"/>
    <w:rsid w:val="002A744E"/>
    <w:rsid w:val="002C11F8"/>
    <w:rsid w:val="002C3C2D"/>
    <w:rsid w:val="002C5786"/>
    <w:rsid w:val="002C753E"/>
    <w:rsid w:val="002D1448"/>
    <w:rsid w:val="002D7F98"/>
    <w:rsid w:val="002E72A4"/>
    <w:rsid w:val="002F7F0A"/>
    <w:rsid w:val="00303F4B"/>
    <w:rsid w:val="0030680E"/>
    <w:rsid w:val="00310837"/>
    <w:rsid w:val="00311487"/>
    <w:rsid w:val="00312749"/>
    <w:rsid w:val="00315863"/>
    <w:rsid w:val="0031792F"/>
    <w:rsid w:val="00331A3A"/>
    <w:rsid w:val="0033547C"/>
    <w:rsid w:val="003403EF"/>
    <w:rsid w:val="003438DB"/>
    <w:rsid w:val="00345E5E"/>
    <w:rsid w:val="003478C2"/>
    <w:rsid w:val="0035422D"/>
    <w:rsid w:val="0036457F"/>
    <w:rsid w:val="003650D4"/>
    <w:rsid w:val="003650EA"/>
    <w:rsid w:val="00376058"/>
    <w:rsid w:val="003802B7"/>
    <w:rsid w:val="00380FD7"/>
    <w:rsid w:val="00384674"/>
    <w:rsid w:val="003873B5"/>
    <w:rsid w:val="003A3D02"/>
    <w:rsid w:val="003A7CBA"/>
    <w:rsid w:val="003B4E79"/>
    <w:rsid w:val="003B5BAB"/>
    <w:rsid w:val="003B63D4"/>
    <w:rsid w:val="003C2CB6"/>
    <w:rsid w:val="003C48D5"/>
    <w:rsid w:val="003C4B3A"/>
    <w:rsid w:val="003E2240"/>
    <w:rsid w:val="003E2A66"/>
    <w:rsid w:val="003F78EC"/>
    <w:rsid w:val="00400A7B"/>
    <w:rsid w:val="004027EB"/>
    <w:rsid w:val="004075C3"/>
    <w:rsid w:val="0043646D"/>
    <w:rsid w:val="00441D7B"/>
    <w:rsid w:val="00467A47"/>
    <w:rsid w:val="00467B27"/>
    <w:rsid w:val="00480766"/>
    <w:rsid w:val="00484901"/>
    <w:rsid w:val="00494640"/>
    <w:rsid w:val="004968A7"/>
    <w:rsid w:val="00497555"/>
    <w:rsid w:val="004A2004"/>
    <w:rsid w:val="004A6058"/>
    <w:rsid w:val="004B52C0"/>
    <w:rsid w:val="004C5AAC"/>
    <w:rsid w:val="004D0755"/>
    <w:rsid w:val="004D3724"/>
    <w:rsid w:val="004E0D1A"/>
    <w:rsid w:val="004E693D"/>
    <w:rsid w:val="004F1F44"/>
    <w:rsid w:val="004F4409"/>
    <w:rsid w:val="005013F8"/>
    <w:rsid w:val="005023AE"/>
    <w:rsid w:val="00502F79"/>
    <w:rsid w:val="00504972"/>
    <w:rsid w:val="005058D4"/>
    <w:rsid w:val="0050719C"/>
    <w:rsid w:val="0051007C"/>
    <w:rsid w:val="00520318"/>
    <w:rsid w:val="00522BB6"/>
    <w:rsid w:val="0052609C"/>
    <w:rsid w:val="005420F1"/>
    <w:rsid w:val="00553D62"/>
    <w:rsid w:val="00554D28"/>
    <w:rsid w:val="00563C86"/>
    <w:rsid w:val="0057033D"/>
    <w:rsid w:val="00571700"/>
    <w:rsid w:val="00571FC0"/>
    <w:rsid w:val="00574766"/>
    <w:rsid w:val="00580346"/>
    <w:rsid w:val="00580B52"/>
    <w:rsid w:val="00583345"/>
    <w:rsid w:val="0059430F"/>
    <w:rsid w:val="00597F2A"/>
    <w:rsid w:val="005A37D0"/>
    <w:rsid w:val="005A5A92"/>
    <w:rsid w:val="005A777C"/>
    <w:rsid w:val="005B0E02"/>
    <w:rsid w:val="005B7B92"/>
    <w:rsid w:val="005C6D57"/>
    <w:rsid w:val="005C7B6E"/>
    <w:rsid w:val="005C7DB2"/>
    <w:rsid w:val="005D2A9C"/>
    <w:rsid w:val="005D6EC1"/>
    <w:rsid w:val="005D7CDE"/>
    <w:rsid w:val="005E091F"/>
    <w:rsid w:val="005E1A75"/>
    <w:rsid w:val="005E29BC"/>
    <w:rsid w:val="005E5480"/>
    <w:rsid w:val="005F095B"/>
    <w:rsid w:val="005F0C9A"/>
    <w:rsid w:val="005F1A68"/>
    <w:rsid w:val="00611D32"/>
    <w:rsid w:val="0061203C"/>
    <w:rsid w:val="00616C77"/>
    <w:rsid w:val="00623BF8"/>
    <w:rsid w:val="006246F6"/>
    <w:rsid w:val="0062617E"/>
    <w:rsid w:val="00626421"/>
    <w:rsid w:val="00640DFF"/>
    <w:rsid w:val="00651A35"/>
    <w:rsid w:val="006521F1"/>
    <w:rsid w:val="00657A3E"/>
    <w:rsid w:val="006628C1"/>
    <w:rsid w:val="00676E18"/>
    <w:rsid w:val="006813C1"/>
    <w:rsid w:val="006819B3"/>
    <w:rsid w:val="00684073"/>
    <w:rsid w:val="006849FC"/>
    <w:rsid w:val="00686752"/>
    <w:rsid w:val="00687C05"/>
    <w:rsid w:val="0069334B"/>
    <w:rsid w:val="006A6681"/>
    <w:rsid w:val="006B16DD"/>
    <w:rsid w:val="006B63FC"/>
    <w:rsid w:val="006B6E28"/>
    <w:rsid w:val="006C0BCE"/>
    <w:rsid w:val="006C0D30"/>
    <w:rsid w:val="006C1447"/>
    <w:rsid w:val="006C7762"/>
    <w:rsid w:val="006D1003"/>
    <w:rsid w:val="006D16C6"/>
    <w:rsid w:val="006F5B46"/>
    <w:rsid w:val="006F7F67"/>
    <w:rsid w:val="007125CE"/>
    <w:rsid w:val="00712BAB"/>
    <w:rsid w:val="00714477"/>
    <w:rsid w:val="007247B0"/>
    <w:rsid w:val="007334BD"/>
    <w:rsid w:val="00734F5F"/>
    <w:rsid w:val="00742F93"/>
    <w:rsid w:val="00744D0C"/>
    <w:rsid w:val="00752236"/>
    <w:rsid w:val="00753992"/>
    <w:rsid w:val="00755F55"/>
    <w:rsid w:val="00761B64"/>
    <w:rsid w:val="00762963"/>
    <w:rsid w:val="007639E1"/>
    <w:rsid w:val="007706A4"/>
    <w:rsid w:val="007830C8"/>
    <w:rsid w:val="00783AA3"/>
    <w:rsid w:val="00793300"/>
    <w:rsid w:val="00793870"/>
    <w:rsid w:val="007959A9"/>
    <w:rsid w:val="00797526"/>
    <w:rsid w:val="00797FB2"/>
    <w:rsid w:val="007A32C5"/>
    <w:rsid w:val="007A57D7"/>
    <w:rsid w:val="007A7338"/>
    <w:rsid w:val="007A7FBF"/>
    <w:rsid w:val="007B003D"/>
    <w:rsid w:val="007C2192"/>
    <w:rsid w:val="007C33DD"/>
    <w:rsid w:val="007C677E"/>
    <w:rsid w:val="007E1594"/>
    <w:rsid w:val="007E17AB"/>
    <w:rsid w:val="007E1CFD"/>
    <w:rsid w:val="007E6A44"/>
    <w:rsid w:val="007F420E"/>
    <w:rsid w:val="007F4C20"/>
    <w:rsid w:val="008136A7"/>
    <w:rsid w:val="00814B46"/>
    <w:rsid w:val="0082444D"/>
    <w:rsid w:val="008270C9"/>
    <w:rsid w:val="00827C64"/>
    <w:rsid w:val="0083041B"/>
    <w:rsid w:val="008355D0"/>
    <w:rsid w:val="00840345"/>
    <w:rsid w:val="00841FAD"/>
    <w:rsid w:val="00845416"/>
    <w:rsid w:val="00856F2F"/>
    <w:rsid w:val="00870473"/>
    <w:rsid w:val="008704F6"/>
    <w:rsid w:val="00870563"/>
    <w:rsid w:val="00871B4C"/>
    <w:rsid w:val="0087400B"/>
    <w:rsid w:val="00876860"/>
    <w:rsid w:val="00876B37"/>
    <w:rsid w:val="008A138A"/>
    <w:rsid w:val="008A1718"/>
    <w:rsid w:val="008B0340"/>
    <w:rsid w:val="008B5C47"/>
    <w:rsid w:val="008C4597"/>
    <w:rsid w:val="008C564F"/>
    <w:rsid w:val="008D2A37"/>
    <w:rsid w:val="008E2DC3"/>
    <w:rsid w:val="008F5AD5"/>
    <w:rsid w:val="008F6092"/>
    <w:rsid w:val="008F7B70"/>
    <w:rsid w:val="00905F98"/>
    <w:rsid w:val="00910DC3"/>
    <w:rsid w:val="00912E21"/>
    <w:rsid w:val="00921F24"/>
    <w:rsid w:val="00932EB6"/>
    <w:rsid w:val="009366BE"/>
    <w:rsid w:val="00936E6A"/>
    <w:rsid w:val="009409A7"/>
    <w:rsid w:val="00942082"/>
    <w:rsid w:val="00952E5A"/>
    <w:rsid w:val="009558CF"/>
    <w:rsid w:val="0095718C"/>
    <w:rsid w:val="00957B28"/>
    <w:rsid w:val="009804F7"/>
    <w:rsid w:val="00983F95"/>
    <w:rsid w:val="0099194E"/>
    <w:rsid w:val="00992793"/>
    <w:rsid w:val="009A7C97"/>
    <w:rsid w:val="009B06FD"/>
    <w:rsid w:val="009B2238"/>
    <w:rsid w:val="009C0160"/>
    <w:rsid w:val="009D03FF"/>
    <w:rsid w:val="009E29E7"/>
    <w:rsid w:val="009F16EE"/>
    <w:rsid w:val="009F2E04"/>
    <w:rsid w:val="009F4928"/>
    <w:rsid w:val="009F6C67"/>
    <w:rsid w:val="00A04333"/>
    <w:rsid w:val="00A14BB1"/>
    <w:rsid w:val="00A20349"/>
    <w:rsid w:val="00A2109C"/>
    <w:rsid w:val="00A30836"/>
    <w:rsid w:val="00A32155"/>
    <w:rsid w:val="00A36ED4"/>
    <w:rsid w:val="00A377AB"/>
    <w:rsid w:val="00A418EE"/>
    <w:rsid w:val="00A4221D"/>
    <w:rsid w:val="00A42314"/>
    <w:rsid w:val="00A62F3B"/>
    <w:rsid w:val="00A84EB9"/>
    <w:rsid w:val="00A90B66"/>
    <w:rsid w:val="00A90FE3"/>
    <w:rsid w:val="00A933C7"/>
    <w:rsid w:val="00A93862"/>
    <w:rsid w:val="00A93879"/>
    <w:rsid w:val="00A9521B"/>
    <w:rsid w:val="00A962F3"/>
    <w:rsid w:val="00AA7F19"/>
    <w:rsid w:val="00AB1D41"/>
    <w:rsid w:val="00AB46D8"/>
    <w:rsid w:val="00AB6D87"/>
    <w:rsid w:val="00AC13C5"/>
    <w:rsid w:val="00AC6237"/>
    <w:rsid w:val="00AC7536"/>
    <w:rsid w:val="00AD0C0D"/>
    <w:rsid w:val="00AD1A78"/>
    <w:rsid w:val="00AD35B6"/>
    <w:rsid w:val="00AD408F"/>
    <w:rsid w:val="00AD4D3A"/>
    <w:rsid w:val="00AD5454"/>
    <w:rsid w:val="00AE25E8"/>
    <w:rsid w:val="00B00FCA"/>
    <w:rsid w:val="00B12497"/>
    <w:rsid w:val="00B13DA8"/>
    <w:rsid w:val="00B140E0"/>
    <w:rsid w:val="00B147B0"/>
    <w:rsid w:val="00B167FF"/>
    <w:rsid w:val="00B2750A"/>
    <w:rsid w:val="00B308B5"/>
    <w:rsid w:val="00B316EF"/>
    <w:rsid w:val="00B3796B"/>
    <w:rsid w:val="00B40AB4"/>
    <w:rsid w:val="00B51337"/>
    <w:rsid w:val="00B523B5"/>
    <w:rsid w:val="00B54E57"/>
    <w:rsid w:val="00B73CF6"/>
    <w:rsid w:val="00B7401C"/>
    <w:rsid w:val="00B80C24"/>
    <w:rsid w:val="00B81B4D"/>
    <w:rsid w:val="00B82DCB"/>
    <w:rsid w:val="00B87161"/>
    <w:rsid w:val="00B9721A"/>
    <w:rsid w:val="00BA2DF9"/>
    <w:rsid w:val="00BA66C0"/>
    <w:rsid w:val="00BA7D79"/>
    <w:rsid w:val="00BC0C8B"/>
    <w:rsid w:val="00BC21A9"/>
    <w:rsid w:val="00BC3855"/>
    <w:rsid w:val="00BC5A4F"/>
    <w:rsid w:val="00BD7020"/>
    <w:rsid w:val="00BE3327"/>
    <w:rsid w:val="00BE49E7"/>
    <w:rsid w:val="00BE6C82"/>
    <w:rsid w:val="00BF785C"/>
    <w:rsid w:val="00C007A5"/>
    <w:rsid w:val="00C00975"/>
    <w:rsid w:val="00C03279"/>
    <w:rsid w:val="00C07D1E"/>
    <w:rsid w:val="00C15A13"/>
    <w:rsid w:val="00C15F2C"/>
    <w:rsid w:val="00C222FB"/>
    <w:rsid w:val="00C25069"/>
    <w:rsid w:val="00C25350"/>
    <w:rsid w:val="00C4536D"/>
    <w:rsid w:val="00C45CC8"/>
    <w:rsid w:val="00C500FD"/>
    <w:rsid w:val="00C64A34"/>
    <w:rsid w:val="00C70467"/>
    <w:rsid w:val="00C77B40"/>
    <w:rsid w:val="00C914B7"/>
    <w:rsid w:val="00C93921"/>
    <w:rsid w:val="00CA011C"/>
    <w:rsid w:val="00CB4C23"/>
    <w:rsid w:val="00CB5C27"/>
    <w:rsid w:val="00CC255D"/>
    <w:rsid w:val="00CC3152"/>
    <w:rsid w:val="00CC3D5C"/>
    <w:rsid w:val="00CD3BF1"/>
    <w:rsid w:val="00CE54E8"/>
    <w:rsid w:val="00CF09AB"/>
    <w:rsid w:val="00D00FFF"/>
    <w:rsid w:val="00D301B2"/>
    <w:rsid w:val="00D31013"/>
    <w:rsid w:val="00D36388"/>
    <w:rsid w:val="00D3699F"/>
    <w:rsid w:val="00D539A6"/>
    <w:rsid w:val="00D5560B"/>
    <w:rsid w:val="00D566C0"/>
    <w:rsid w:val="00D61C03"/>
    <w:rsid w:val="00D63C19"/>
    <w:rsid w:val="00D746AB"/>
    <w:rsid w:val="00D77C52"/>
    <w:rsid w:val="00D81F14"/>
    <w:rsid w:val="00D8247A"/>
    <w:rsid w:val="00D910B4"/>
    <w:rsid w:val="00D97934"/>
    <w:rsid w:val="00D97E1E"/>
    <w:rsid w:val="00DA137D"/>
    <w:rsid w:val="00DA5CFB"/>
    <w:rsid w:val="00DC376B"/>
    <w:rsid w:val="00DC5EF7"/>
    <w:rsid w:val="00DC6A74"/>
    <w:rsid w:val="00DD12EC"/>
    <w:rsid w:val="00DD1E5B"/>
    <w:rsid w:val="00DD5B4F"/>
    <w:rsid w:val="00DD7A8A"/>
    <w:rsid w:val="00DE1560"/>
    <w:rsid w:val="00DE3232"/>
    <w:rsid w:val="00DE6E5A"/>
    <w:rsid w:val="00DF4D5B"/>
    <w:rsid w:val="00E027A8"/>
    <w:rsid w:val="00E04B21"/>
    <w:rsid w:val="00E07453"/>
    <w:rsid w:val="00E1437C"/>
    <w:rsid w:val="00E1621F"/>
    <w:rsid w:val="00E178E1"/>
    <w:rsid w:val="00E32575"/>
    <w:rsid w:val="00E3524C"/>
    <w:rsid w:val="00E41185"/>
    <w:rsid w:val="00E44A04"/>
    <w:rsid w:val="00E510CD"/>
    <w:rsid w:val="00E60749"/>
    <w:rsid w:val="00E66474"/>
    <w:rsid w:val="00E736C4"/>
    <w:rsid w:val="00E73AA6"/>
    <w:rsid w:val="00E767F8"/>
    <w:rsid w:val="00E779F9"/>
    <w:rsid w:val="00E8322A"/>
    <w:rsid w:val="00E863CE"/>
    <w:rsid w:val="00E86CA0"/>
    <w:rsid w:val="00E92781"/>
    <w:rsid w:val="00E93FD7"/>
    <w:rsid w:val="00EA05EB"/>
    <w:rsid w:val="00EA0EE3"/>
    <w:rsid w:val="00EA20B2"/>
    <w:rsid w:val="00EA2D44"/>
    <w:rsid w:val="00EA50D3"/>
    <w:rsid w:val="00EA7B4A"/>
    <w:rsid w:val="00EB6579"/>
    <w:rsid w:val="00EC0AE0"/>
    <w:rsid w:val="00EC27C7"/>
    <w:rsid w:val="00EC2A26"/>
    <w:rsid w:val="00EC6C76"/>
    <w:rsid w:val="00EC77B3"/>
    <w:rsid w:val="00EC7C41"/>
    <w:rsid w:val="00EE1696"/>
    <w:rsid w:val="00EE706B"/>
    <w:rsid w:val="00EE771B"/>
    <w:rsid w:val="00F03FEF"/>
    <w:rsid w:val="00F14A0D"/>
    <w:rsid w:val="00F179DD"/>
    <w:rsid w:val="00F2234C"/>
    <w:rsid w:val="00F36105"/>
    <w:rsid w:val="00F4342A"/>
    <w:rsid w:val="00F65BE9"/>
    <w:rsid w:val="00F667B4"/>
    <w:rsid w:val="00F82255"/>
    <w:rsid w:val="00F83FB5"/>
    <w:rsid w:val="00F90B4F"/>
    <w:rsid w:val="00F967DE"/>
    <w:rsid w:val="00F9710D"/>
    <w:rsid w:val="00FA1BF3"/>
    <w:rsid w:val="00FA2D98"/>
    <w:rsid w:val="00FA5160"/>
    <w:rsid w:val="00FB4082"/>
    <w:rsid w:val="00FB61CB"/>
    <w:rsid w:val="00FC4943"/>
    <w:rsid w:val="00FC5A0E"/>
    <w:rsid w:val="00FC6194"/>
    <w:rsid w:val="00FD1071"/>
    <w:rsid w:val="00FD1591"/>
    <w:rsid w:val="00FD194E"/>
    <w:rsid w:val="00FD544B"/>
    <w:rsid w:val="00FF2860"/>
    <w:rsid w:val="00FF3181"/>
    <w:rsid w:val="00FF4223"/>
    <w:rsid w:val="00FF626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59"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98"/>
    <w:pPr>
      <w:spacing w:before="0" w:after="0" w:line="240" w:lineRule="auto"/>
      <w:ind w:firstLine="0"/>
      <w:jc w:val="left"/>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252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A32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F4928"/>
    <w:pPr>
      <w:keepNext/>
      <w:keepLines/>
      <w:spacing w:before="200" w:line="360" w:lineRule="exact"/>
      <w:jc w:val="both"/>
      <w:outlineLvl w:val="2"/>
    </w:pPr>
    <w:rPr>
      <w:b/>
      <w:bCs/>
      <w:color w:val="4F81BD"/>
    </w:rPr>
  </w:style>
  <w:style w:type="paragraph" w:styleId="Heading5">
    <w:name w:val="heading 5"/>
    <w:basedOn w:val="Normal"/>
    <w:next w:val="Normal"/>
    <w:link w:val="Heading5Char"/>
    <w:uiPriority w:val="9"/>
    <w:semiHidden/>
    <w:unhideWhenUsed/>
    <w:qFormat/>
    <w:rsid w:val="00125213"/>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5863"/>
    <w:pPr>
      <w:tabs>
        <w:tab w:val="center" w:pos="4320"/>
        <w:tab w:val="right" w:pos="8640"/>
      </w:tabs>
    </w:pPr>
  </w:style>
  <w:style w:type="character" w:customStyle="1" w:styleId="HeaderChar">
    <w:name w:val="Header Char"/>
    <w:basedOn w:val="DefaultParagraphFont"/>
    <w:link w:val="Header"/>
    <w:rsid w:val="00315863"/>
    <w:rPr>
      <w:rFonts w:ascii="Times New Roman" w:eastAsia="Times New Roman" w:hAnsi="Times New Roman" w:cs="Times New Roman"/>
      <w:sz w:val="20"/>
      <w:szCs w:val="20"/>
    </w:rPr>
  </w:style>
  <w:style w:type="paragraph" w:styleId="NormalWeb">
    <w:name w:val="Normal (Web)"/>
    <w:aliases w:val="Обычный (веб)1,Обычный (веб) Знак,Обычный (веб) Знак1,Обычный (веб) Знак Знак, Char Char Char,Char Char Char,webb,Normal (Web) Char"/>
    <w:basedOn w:val="Normal"/>
    <w:link w:val="NormalWebChar1"/>
    <w:qFormat/>
    <w:rsid w:val="00315863"/>
    <w:pPr>
      <w:spacing w:before="100" w:beforeAutospacing="1" w:after="100" w:afterAutospacing="1"/>
    </w:pPr>
    <w:rPr>
      <w:sz w:val="24"/>
      <w:szCs w:val="24"/>
    </w:rPr>
  </w:style>
  <w:style w:type="paragraph" w:customStyle="1" w:styleId="abc">
    <w:name w:val="abc"/>
    <w:basedOn w:val="Normal"/>
    <w:rsid w:val="00315863"/>
    <w:pPr>
      <w:tabs>
        <w:tab w:val="left" w:pos="425"/>
      </w:tabs>
      <w:autoSpaceDE w:val="0"/>
      <w:autoSpaceDN w:val="0"/>
      <w:spacing w:before="60" w:after="60" w:line="360" w:lineRule="auto"/>
      <w:ind w:firstLine="425"/>
      <w:jc w:val="both"/>
    </w:pPr>
    <w:rPr>
      <w:rFonts w:ascii=".VnTime" w:eastAsia="SimSun" w:hAnsi=".VnTime" w:cs=".VnTime"/>
      <w:sz w:val="28"/>
      <w:szCs w:val="28"/>
    </w:rPr>
  </w:style>
  <w:style w:type="character" w:customStyle="1" w:styleId="Vanbnnidung">
    <w:name w:val="Van b?n n?i dung_"/>
    <w:link w:val="Vanbnnidung1"/>
    <w:rsid w:val="00315863"/>
    <w:rPr>
      <w:sz w:val="23"/>
      <w:szCs w:val="23"/>
      <w:shd w:val="clear" w:color="auto" w:fill="FFFFFF"/>
    </w:rPr>
  </w:style>
  <w:style w:type="paragraph" w:customStyle="1" w:styleId="Vanbnnidung1">
    <w:name w:val="Van b?n n?i dung1"/>
    <w:basedOn w:val="Normal"/>
    <w:link w:val="Vanbnnidung"/>
    <w:rsid w:val="00315863"/>
    <w:pPr>
      <w:widowControl w:val="0"/>
      <w:shd w:val="clear" w:color="auto" w:fill="FFFFFF"/>
      <w:spacing w:before="360" w:after="2880" w:line="326" w:lineRule="exact"/>
      <w:ind w:hanging="380"/>
      <w:jc w:val="center"/>
    </w:pPr>
    <w:rPr>
      <w:rFonts w:asciiTheme="minorHAnsi" w:eastAsiaTheme="minorHAnsi" w:hAnsiTheme="minorHAnsi" w:cstheme="minorBidi"/>
      <w:sz w:val="23"/>
      <w:szCs w:val="23"/>
    </w:rPr>
  </w:style>
  <w:style w:type="character" w:customStyle="1" w:styleId="Vanbnnidung5">
    <w:name w:val="Van b?n n?i dung5"/>
    <w:rsid w:val="00315863"/>
    <w:rPr>
      <w:rFonts w:ascii="Times New Roman" w:hAnsi="Times New Roman" w:cs="Times New Roman"/>
      <w:sz w:val="23"/>
      <w:szCs w:val="23"/>
      <w:u w:val="none"/>
      <w:lang w:bidi="ar-SA"/>
    </w:rPr>
  </w:style>
  <w:style w:type="paragraph" w:styleId="ListParagraph">
    <w:name w:val="List Paragraph"/>
    <w:basedOn w:val="Normal"/>
    <w:uiPriority w:val="34"/>
    <w:qFormat/>
    <w:rsid w:val="00574766"/>
    <w:pPr>
      <w:ind w:left="720"/>
      <w:contextualSpacing/>
    </w:pPr>
  </w:style>
  <w:style w:type="character" w:customStyle="1" w:styleId="Heading3Char">
    <w:name w:val="Heading 3 Char"/>
    <w:basedOn w:val="DefaultParagraphFont"/>
    <w:link w:val="Heading3"/>
    <w:rsid w:val="009F4928"/>
    <w:rPr>
      <w:rFonts w:ascii="Times New Roman" w:eastAsia="Times New Roman" w:hAnsi="Times New Roman" w:cs="Times New Roman"/>
      <w:b/>
      <w:bCs/>
      <w:color w:val="4F81BD"/>
      <w:sz w:val="20"/>
      <w:szCs w:val="20"/>
    </w:rPr>
  </w:style>
  <w:style w:type="paragraph" w:styleId="BalloonText">
    <w:name w:val="Balloon Text"/>
    <w:basedOn w:val="Normal"/>
    <w:link w:val="BalloonTextChar"/>
    <w:uiPriority w:val="99"/>
    <w:semiHidden/>
    <w:unhideWhenUsed/>
    <w:rsid w:val="00571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FC0"/>
    <w:rPr>
      <w:rFonts w:ascii="Segoe UI" w:eastAsia="Times New Roman" w:hAnsi="Segoe UI" w:cs="Segoe UI"/>
      <w:sz w:val="18"/>
      <w:szCs w:val="18"/>
    </w:rPr>
  </w:style>
  <w:style w:type="paragraph" w:customStyle="1" w:styleId="CharCharCharChar">
    <w:name w:val="Char Char Char Char"/>
    <w:basedOn w:val="Normal"/>
    <w:next w:val="Normal"/>
    <w:autoRedefine/>
    <w:semiHidden/>
    <w:rsid w:val="004A6058"/>
    <w:pPr>
      <w:spacing w:before="120" w:after="120" w:line="312" w:lineRule="auto"/>
    </w:pPr>
    <w:rPr>
      <w:sz w:val="28"/>
      <w:szCs w:val="28"/>
    </w:rPr>
  </w:style>
  <w:style w:type="paragraph" w:styleId="BodyTextIndent">
    <w:name w:val="Body Text Indent"/>
    <w:aliases w:val=" Char3 Char, Char3 Char Char, Char5, Char3 Char Char Char Char,Body Text Indent1, Char51, Char3 Char1 Char, Char3 Char1, Char3 Char Char Char Char Char Char Char Char Char, Char3 Char Char Char Char Char Char"/>
    <w:basedOn w:val="Normal"/>
    <w:link w:val="BodyTextIndentChar1"/>
    <w:rsid w:val="00F36105"/>
    <w:pPr>
      <w:tabs>
        <w:tab w:val="center" w:pos="1701"/>
        <w:tab w:val="left" w:pos="3686"/>
        <w:tab w:val="center" w:pos="6521"/>
      </w:tabs>
      <w:ind w:left="567" w:firstLine="851"/>
      <w:jc w:val="both"/>
    </w:pPr>
    <w:rPr>
      <w:rFonts w:ascii="VNI-Times" w:hAnsi="VNI-Times"/>
      <w:sz w:val="26"/>
      <w:lang w:val="x-none" w:eastAsia="x-none"/>
    </w:rPr>
  </w:style>
  <w:style w:type="character" w:customStyle="1" w:styleId="BodyTextIndentChar">
    <w:name w:val="Body Text Indent Char"/>
    <w:basedOn w:val="DefaultParagraphFont"/>
    <w:uiPriority w:val="99"/>
    <w:semiHidden/>
    <w:rsid w:val="00F36105"/>
    <w:rPr>
      <w:rFonts w:ascii="Times New Roman" w:eastAsia="Times New Roman" w:hAnsi="Times New Roman" w:cs="Times New Roman"/>
      <w:sz w:val="20"/>
      <w:szCs w:val="20"/>
    </w:rPr>
  </w:style>
  <w:style w:type="character" w:customStyle="1" w:styleId="BodyTextIndentChar1">
    <w:name w:val="Body Text Indent Char1"/>
    <w:aliases w:val=" Char3 Char Char1, Char3 Char Char Char, Char5 Char, Char3 Char Char Char Char Char,Body Text Indent1 Char, Char51 Char, Char3 Char1 Char Char, Char3 Char1 Char1, Char3 Char Char Char Char Char Char Char Char Char Char"/>
    <w:link w:val="BodyTextIndent"/>
    <w:rsid w:val="00F36105"/>
    <w:rPr>
      <w:rFonts w:ascii="VNI-Times" w:eastAsia="Times New Roman" w:hAnsi="VNI-Times" w:cs="Times New Roman"/>
      <w:sz w:val="26"/>
      <w:szCs w:val="20"/>
      <w:lang w:val="x-none" w:eastAsia="x-none"/>
    </w:rPr>
  </w:style>
  <w:style w:type="table" w:styleId="TableGrid">
    <w:name w:val="Table Grid"/>
    <w:basedOn w:val="TableNormal"/>
    <w:uiPriority w:val="39"/>
    <w:rsid w:val="00B5133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45416"/>
    <w:pPr>
      <w:tabs>
        <w:tab w:val="center" w:pos="4680"/>
        <w:tab w:val="right" w:pos="9360"/>
      </w:tabs>
    </w:pPr>
  </w:style>
  <w:style w:type="character" w:customStyle="1" w:styleId="FooterChar">
    <w:name w:val="Footer Char"/>
    <w:basedOn w:val="DefaultParagraphFont"/>
    <w:link w:val="Footer"/>
    <w:uiPriority w:val="99"/>
    <w:rsid w:val="00845416"/>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7A32C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25213"/>
    <w:rPr>
      <w:rFonts w:asciiTheme="majorHAnsi" w:eastAsiaTheme="majorEastAsia" w:hAnsiTheme="majorHAnsi" w:cstheme="majorBidi"/>
      <w:b/>
      <w:bCs/>
      <w:color w:val="2E74B5" w:themeColor="accent1" w:themeShade="BF"/>
      <w:sz w:val="28"/>
      <w:szCs w:val="28"/>
    </w:rPr>
  </w:style>
  <w:style w:type="character" w:customStyle="1" w:styleId="Heading5Char">
    <w:name w:val="Heading 5 Char"/>
    <w:basedOn w:val="DefaultParagraphFont"/>
    <w:link w:val="Heading5"/>
    <w:uiPriority w:val="9"/>
    <w:semiHidden/>
    <w:rsid w:val="00125213"/>
    <w:rPr>
      <w:rFonts w:asciiTheme="majorHAnsi" w:eastAsiaTheme="majorEastAsia" w:hAnsiTheme="majorHAnsi" w:cstheme="majorBidi"/>
      <w:color w:val="1F4D78" w:themeColor="accent1" w:themeShade="7F"/>
      <w:sz w:val="20"/>
      <w:szCs w:val="20"/>
    </w:rPr>
  </w:style>
  <w:style w:type="character" w:customStyle="1" w:styleId="NormalWebChar1">
    <w:name w:val="Normal (Web) Char1"/>
    <w:aliases w:val="Обычный (веб)1 Char,Обычный (веб) Знак Char,Обычный (веб) Знак1 Char,Обычный (веб) Знак Знак Char, Char Char Char Char,webb Char,Normal (Web) Char Char"/>
    <w:link w:val="NormalWeb"/>
    <w:locked/>
    <w:rsid w:val="00A2109C"/>
    <w:rPr>
      <w:rFonts w:ascii="Times New Roman" w:eastAsia="Times New Roman" w:hAnsi="Times New Roman" w:cs="Times New Roman"/>
      <w:sz w:val="24"/>
      <w:szCs w:val="24"/>
    </w:rPr>
  </w:style>
  <w:style w:type="character" w:customStyle="1" w:styleId="Vnbnnidung">
    <w:name w:val="Văn bản nội dung_"/>
    <w:link w:val="Vnbnnidung0"/>
    <w:rsid w:val="00EC2A26"/>
    <w:rPr>
      <w:rFonts w:eastAsia="Calibri"/>
      <w:lang w:val="vi-VN" w:eastAsia="vi-VN"/>
    </w:rPr>
  </w:style>
  <w:style w:type="paragraph" w:customStyle="1" w:styleId="Vnbnnidung0">
    <w:name w:val="Văn bản nội dung"/>
    <w:basedOn w:val="Normal"/>
    <w:link w:val="Vnbnnidung"/>
    <w:rsid w:val="00EC2A26"/>
    <w:pPr>
      <w:widowControl w:val="0"/>
      <w:adjustRightInd w:val="0"/>
      <w:snapToGrid w:val="0"/>
      <w:spacing w:after="100" w:line="264" w:lineRule="auto"/>
      <w:ind w:firstLine="400"/>
      <w:jc w:val="center"/>
    </w:pPr>
    <w:rPr>
      <w:rFonts w:asciiTheme="minorHAnsi" w:eastAsia="Calibri" w:hAnsiTheme="minorHAnsi" w:cstheme="minorBidi"/>
      <w:sz w:val="22"/>
      <w:szCs w:val="22"/>
      <w:lang w:val="vi-VN" w:eastAsia="vi-VN"/>
    </w:rPr>
  </w:style>
  <w:style w:type="paragraph" w:styleId="BodyText2">
    <w:name w:val="Body Text 2"/>
    <w:basedOn w:val="Normal"/>
    <w:link w:val="BodyText2Char"/>
    <w:uiPriority w:val="99"/>
    <w:semiHidden/>
    <w:unhideWhenUsed/>
    <w:rsid w:val="00F9710D"/>
    <w:pPr>
      <w:spacing w:after="120" w:line="480" w:lineRule="auto"/>
    </w:pPr>
  </w:style>
  <w:style w:type="character" w:customStyle="1" w:styleId="BodyText2Char">
    <w:name w:val="Body Text 2 Char"/>
    <w:basedOn w:val="DefaultParagraphFont"/>
    <w:link w:val="BodyText2"/>
    <w:uiPriority w:val="99"/>
    <w:semiHidden/>
    <w:rsid w:val="00F9710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59"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98"/>
    <w:pPr>
      <w:spacing w:before="0" w:after="0" w:line="240" w:lineRule="auto"/>
      <w:ind w:firstLine="0"/>
      <w:jc w:val="left"/>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252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A32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F4928"/>
    <w:pPr>
      <w:keepNext/>
      <w:keepLines/>
      <w:spacing w:before="200" w:line="360" w:lineRule="exact"/>
      <w:jc w:val="both"/>
      <w:outlineLvl w:val="2"/>
    </w:pPr>
    <w:rPr>
      <w:b/>
      <w:bCs/>
      <w:color w:val="4F81BD"/>
    </w:rPr>
  </w:style>
  <w:style w:type="paragraph" w:styleId="Heading5">
    <w:name w:val="heading 5"/>
    <w:basedOn w:val="Normal"/>
    <w:next w:val="Normal"/>
    <w:link w:val="Heading5Char"/>
    <w:uiPriority w:val="9"/>
    <w:semiHidden/>
    <w:unhideWhenUsed/>
    <w:qFormat/>
    <w:rsid w:val="00125213"/>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5863"/>
    <w:pPr>
      <w:tabs>
        <w:tab w:val="center" w:pos="4320"/>
        <w:tab w:val="right" w:pos="8640"/>
      </w:tabs>
    </w:pPr>
  </w:style>
  <w:style w:type="character" w:customStyle="1" w:styleId="HeaderChar">
    <w:name w:val="Header Char"/>
    <w:basedOn w:val="DefaultParagraphFont"/>
    <w:link w:val="Header"/>
    <w:rsid w:val="00315863"/>
    <w:rPr>
      <w:rFonts w:ascii="Times New Roman" w:eastAsia="Times New Roman" w:hAnsi="Times New Roman" w:cs="Times New Roman"/>
      <w:sz w:val="20"/>
      <w:szCs w:val="20"/>
    </w:rPr>
  </w:style>
  <w:style w:type="paragraph" w:styleId="NormalWeb">
    <w:name w:val="Normal (Web)"/>
    <w:aliases w:val="Обычный (веб)1,Обычный (веб) Знак,Обычный (веб) Знак1,Обычный (веб) Знак Знак, Char Char Char,Char Char Char,webb,Normal (Web) Char"/>
    <w:basedOn w:val="Normal"/>
    <w:link w:val="NormalWebChar1"/>
    <w:qFormat/>
    <w:rsid w:val="00315863"/>
    <w:pPr>
      <w:spacing w:before="100" w:beforeAutospacing="1" w:after="100" w:afterAutospacing="1"/>
    </w:pPr>
    <w:rPr>
      <w:sz w:val="24"/>
      <w:szCs w:val="24"/>
    </w:rPr>
  </w:style>
  <w:style w:type="paragraph" w:customStyle="1" w:styleId="abc">
    <w:name w:val="abc"/>
    <w:basedOn w:val="Normal"/>
    <w:rsid w:val="00315863"/>
    <w:pPr>
      <w:tabs>
        <w:tab w:val="left" w:pos="425"/>
      </w:tabs>
      <w:autoSpaceDE w:val="0"/>
      <w:autoSpaceDN w:val="0"/>
      <w:spacing w:before="60" w:after="60" w:line="360" w:lineRule="auto"/>
      <w:ind w:firstLine="425"/>
      <w:jc w:val="both"/>
    </w:pPr>
    <w:rPr>
      <w:rFonts w:ascii=".VnTime" w:eastAsia="SimSun" w:hAnsi=".VnTime" w:cs=".VnTime"/>
      <w:sz w:val="28"/>
      <w:szCs w:val="28"/>
    </w:rPr>
  </w:style>
  <w:style w:type="character" w:customStyle="1" w:styleId="Vanbnnidung">
    <w:name w:val="Van b?n n?i dung_"/>
    <w:link w:val="Vanbnnidung1"/>
    <w:rsid w:val="00315863"/>
    <w:rPr>
      <w:sz w:val="23"/>
      <w:szCs w:val="23"/>
      <w:shd w:val="clear" w:color="auto" w:fill="FFFFFF"/>
    </w:rPr>
  </w:style>
  <w:style w:type="paragraph" w:customStyle="1" w:styleId="Vanbnnidung1">
    <w:name w:val="Van b?n n?i dung1"/>
    <w:basedOn w:val="Normal"/>
    <w:link w:val="Vanbnnidung"/>
    <w:rsid w:val="00315863"/>
    <w:pPr>
      <w:widowControl w:val="0"/>
      <w:shd w:val="clear" w:color="auto" w:fill="FFFFFF"/>
      <w:spacing w:before="360" w:after="2880" w:line="326" w:lineRule="exact"/>
      <w:ind w:hanging="380"/>
      <w:jc w:val="center"/>
    </w:pPr>
    <w:rPr>
      <w:rFonts w:asciiTheme="minorHAnsi" w:eastAsiaTheme="minorHAnsi" w:hAnsiTheme="minorHAnsi" w:cstheme="minorBidi"/>
      <w:sz w:val="23"/>
      <w:szCs w:val="23"/>
    </w:rPr>
  </w:style>
  <w:style w:type="character" w:customStyle="1" w:styleId="Vanbnnidung5">
    <w:name w:val="Van b?n n?i dung5"/>
    <w:rsid w:val="00315863"/>
    <w:rPr>
      <w:rFonts w:ascii="Times New Roman" w:hAnsi="Times New Roman" w:cs="Times New Roman"/>
      <w:sz w:val="23"/>
      <w:szCs w:val="23"/>
      <w:u w:val="none"/>
      <w:lang w:bidi="ar-SA"/>
    </w:rPr>
  </w:style>
  <w:style w:type="paragraph" w:styleId="ListParagraph">
    <w:name w:val="List Paragraph"/>
    <w:basedOn w:val="Normal"/>
    <w:uiPriority w:val="34"/>
    <w:qFormat/>
    <w:rsid w:val="00574766"/>
    <w:pPr>
      <w:ind w:left="720"/>
      <w:contextualSpacing/>
    </w:pPr>
  </w:style>
  <w:style w:type="character" w:customStyle="1" w:styleId="Heading3Char">
    <w:name w:val="Heading 3 Char"/>
    <w:basedOn w:val="DefaultParagraphFont"/>
    <w:link w:val="Heading3"/>
    <w:rsid w:val="009F4928"/>
    <w:rPr>
      <w:rFonts w:ascii="Times New Roman" w:eastAsia="Times New Roman" w:hAnsi="Times New Roman" w:cs="Times New Roman"/>
      <w:b/>
      <w:bCs/>
      <w:color w:val="4F81BD"/>
      <w:sz w:val="20"/>
      <w:szCs w:val="20"/>
    </w:rPr>
  </w:style>
  <w:style w:type="paragraph" w:styleId="BalloonText">
    <w:name w:val="Balloon Text"/>
    <w:basedOn w:val="Normal"/>
    <w:link w:val="BalloonTextChar"/>
    <w:uiPriority w:val="99"/>
    <w:semiHidden/>
    <w:unhideWhenUsed/>
    <w:rsid w:val="00571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FC0"/>
    <w:rPr>
      <w:rFonts w:ascii="Segoe UI" w:eastAsia="Times New Roman" w:hAnsi="Segoe UI" w:cs="Segoe UI"/>
      <w:sz w:val="18"/>
      <w:szCs w:val="18"/>
    </w:rPr>
  </w:style>
  <w:style w:type="paragraph" w:customStyle="1" w:styleId="CharCharCharChar">
    <w:name w:val="Char Char Char Char"/>
    <w:basedOn w:val="Normal"/>
    <w:next w:val="Normal"/>
    <w:autoRedefine/>
    <w:semiHidden/>
    <w:rsid w:val="004A6058"/>
    <w:pPr>
      <w:spacing w:before="120" w:after="120" w:line="312" w:lineRule="auto"/>
    </w:pPr>
    <w:rPr>
      <w:sz w:val="28"/>
      <w:szCs w:val="28"/>
    </w:rPr>
  </w:style>
  <w:style w:type="paragraph" w:styleId="BodyTextIndent">
    <w:name w:val="Body Text Indent"/>
    <w:aliases w:val=" Char3 Char, Char3 Char Char, Char5, Char3 Char Char Char Char,Body Text Indent1, Char51, Char3 Char1 Char, Char3 Char1, Char3 Char Char Char Char Char Char Char Char Char, Char3 Char Char Char Char Char Char"/>
    <w:basedOn w:val="Normal"/>
    <w:link w:val="BodyTextIndentChar1"/>
    <w:rsid w:val="00F36105"/>
    <w:pPr>
      <w:tabs>
        <w:tab w:val="center" w:pos="1701"/>
        <w:tab w:val="left" w:pos="3686"/>
        <w:tab w:val="center" w:pos="6521"/>
      </w:tabs>
      <w:ind w:left="567" w:firstLine="851"/>
      <w:jc w:val="both"/>
    </w:pPr>
    <w:rPr>
      <w:rFonts w:ascii="VNI-Times" w:hAnsi="VNI-Times"/>
      <w:sz w:val="26"/>
      <w:lang w:val="x-none" w:eastAsia="x-none"/>
    </w:rPr>
  </w:style>
  <w:style w:type="character" w:customStyle="1" w:styleId="BodyTextIndentChar">
    <w:name w:val="Body Text Indent Char"/>
    <w:basedOn w:val="DefaultParagraphFont"/>
    <w:uiPriority w:val="99"/>
    <w:semiHidden/>
    <w:rsid w:val="00F36105"/>
    <w:rPr>
      <w:rFonts w:ascii="Times New Roman" w:eastAsia="Times New Roman" w:hAnsi="Times New Roman" w:cs="Times New Roman"/>
      <w:sz w:val="20"/>
      <w:szCs w:val="20"/>
    </w:rPr>
  </w:style>
  <w:style w:type="character" w:customStyle="1" w:styleId="BodyTextIndentChar1">
    <w:name w:val="Body Text Indent Char1"/>
    <w:aliases w:val=" Char3 Char Char1, Char3 Char Char Char, Char5 Char, Char3 Char Char Char Char Char,Body Text Indent1 Char, Char51 Char, Char3 Char1 Char Char, Char3 Char1 Char1, Char3 Char Char Char Char Char Char Char Char Char Char"/>
    <w:link w:val="BodyTextIndent"/>
    <w:rsid w:val="00F36105"/>
    <w:rPr>
      <w:rFonts w:ascii="VNI-Times" w:eastAsia="Times New Roman" w:hAnsi="VNI-Times" w:cs="Times New Roman"/>
      <w:sz w:val="26"/>
      <w:szCs w:val="20"/>
      <w:lang w:val="x-none" w:eastAsia="x-none"/>
    </w:rPr>
  </w:style>
  <w:style w:type="table" w:styleId="TableGrid">
    <w:name w:val="Table Grid"/>
    <w:basedOn w:val="TableNormal"/>
    <w:uiPriority w:val="39"/>
    <w:rsid w:val="00B5133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45416"/>
    <w:pPr>
      <w:tabs>
        <w:tab w:val="center" w:pos="4680"/>
        <w:tab w:val="right" w:pos="9360"/>
      </w:tabs>
    </w:pPr>
  </w:style>
  <w:style w:type="character" w:customStyle="1" w:styleId="FooterChar">
    <w:name w:val="Footer Char"/>
    <w:basedOn w:val="DefaultParagraphFont"/>
    <w:link w:val="Footer"/>
    <w:uiPriority w:val="99"/>
    <w:rsid w:val="00845416"/>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7A32C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25213"/>
    <w:rPr>
      <w:rFonts w:asciiTheme="majorHAnsi" w:eastAsiaTheme="majorEastAsia" w:hAnsiTheme="majorHAnsi" w:cstheme="majorBidi"/>
      <w:b/>
      <w:bCs/>
      <w:color w:val="2E74B5" w:themeColor="accent1" w:themeShade="BF"/>
      <w:sz w:val="28"/>
      <w:szCs w:val="28"/>
    </w:rPr>
  </w:style>
  <w:style w:type="character" w:customStyle="1" w:styleId="Heading5Char">
    <w:name w:val="Heading 5 Char"/>
    <w:basedOn w:val="DefaultParagraphFont"/>
    <w:link w:val="Heading5"/>
    <w:uiPriority w:val="9"/>
    <w:semiHidden/>
    <w:rsid w:val="00125213"/>
    <w:rPr>
      <w:rFonts w:asciiTheme="majorHAnsi" w:eastAsiaTheme="majorEastAsia" w:hAnsiTheme="majorHAnsi" w:cstheme="majorBidi"/>
      <w:color w:val="1F4D78" w:themeColor="accent1" w:themeShade="7F"/>
      <w:sz w:val="20"/>
      <w:szCs w:val="20"/>
    </w:rPr>
  </w:style>
  <w:style w:type="character" w:customStyle="1" w:styleId="NormalWebChar1">
    <w:name w:val="Normal (Web) Char1"/>
    <w:aliases w:val="Обычный (веб)1 Char,Обычный (веб) Знак Char,Обычный (веб) Знак1 Char,Обычный (веб) Знак Знак Char, Char Char Char Char,webb Char,Normal (Web) Char Char"/>
    <w:link w:val="NormalWeb"/>
    <w:locked/>
    <w:rsid w:val="00A2109C"/>
    <w:rPr>
      <w:rFonts w:ascii="Times New Roman" w:eastAsia="Times New Roman" w:hAnsi="Times New Roman" w:cs="Times New Roman"/>
      <w:sz w:val="24"/>
      <w:szCs w:val="24"/>
    </w:rPr>
  </w:style>
  <w:style w:type="character" w:customStyle="1" w:styleId="Vnbnnidung">
    <w:name w:val="Văn bản nội dung_"/>
    <w:link w:val="Vnbnnidung0"/>
    <w:rsid w:val="00EC2A26"/>
    <w:rPr>
      <w:rFonts w:eastAsia="Calibri"/>
      <w:lang w:val="vi-VN" w:eastAsia="vi-VN"/>
    </w:rPr>
  </w:style>
  <w:style w:type="paragraph" w:customStyle="1" w:styleId="Vnbnnidung0">
    <w:name w:val="Văn bản nội dung"/>
    <w:basedOn w:val="Normal"/>
    <w:link w:val="Vnbnnidung"/>
    <w:rsid w:val="00EC2A26"/>
    <w:pPr>
      <w:widowControl w:val="0"/>
      <w:adjustRightInd w:val="0"/>
      <w:snapToGrid w:val="0"/>
      <w:spacing w:after="100" w:line="264" w:lineRule="auto"/>
      <w:ind w:firstLine="400"/>
      <w:jc w:val="center"/>
    </w:pPr>
    <w:rPr>
      <w:rFonts w:asciiTheme="minorHAnsi" w:eastAsia="Calibri" w:hAnsiTheme="minorHAnsi" w:cstheme="minorBidi"/>
      <w:sz w:val="22"/>
      <w:szCs w:val="22"/>
      <w:lang w:val="vi-VN" w:eastAsia="vi-VN"/>
    </w:rPr>
  </w:style>
  <w:style w:type="paragraph" w:styleId="BodyText2">
    <w:name w:val="Body Text 2"/>
    <w:basedOn w:val="Normal"/>
    <w:link w:val="BodyText2Char"/>
    <w:uiPriority w:val="99"/>
    <w:semiHidden/>
    <w:unhideWhenUsed/>
    <w:rsid w:val="00F9710D"/>
    <w:pPr>
      <w:spacing w:after="120" w:line="480" w:lineRule="auto"/>
    </w:pPr>
  </w:style>
  <w:style w:type="character" w:customStyle="1" w:styleId="BodyText2Char">
    <w:name w:val="Body Text 2 Char"/>
    <w:basedOn w:val="DefaultParagraphFont"/>
    <w:link w:val="BodyText2"/>
    <w:uiPriority w:val="99"/>
    <w:semiHidden/>
    <w:rsid w:val="00F9710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31</cp:revision>
  <cp:lastPrinted>2023-10-13T00:57:00Z</cp:lastPrinted>
  <dcterms:created xsi:type="dcterms:W3CDTF">2024-02-01T02:15:00Z</dcterms:created>
  <dcterms:modified xsi:type="dcterms:W3CDTF">2024-02-07T09:12:00Z</dcterms:modified>
</cp:coreProperties>
</file>