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B5" w:rsidRDefault="00D445B5" w:rsidP="00C474C2">
      <w:pPr>
        <w:pStyle w:val="NormalWeb"/>
        <w:shd w:val="clear" w:color="auto" w:fill="FFFFFF"/>
        <w:spacing w:before="120" w:beforeAutospacing="0" w:after="0" w:afterAutospacing="0"/>
        <w:jc w:val="center"/>
        <w:rPr>
          <w:b/>
          <w:bCs/>
          <w:color w:val="000000" w:themeColor="text1"/>
          <w:sz w:val="28"/>
          <w:szCs w:val="28"/>
        </w:rPr>
      </w:pPr>
      <w:bookmarkStart w:id="0" w:name="muc_2"/>
      <w:r>
        <w:rPr>
          <w:b/>
          <w:bCs/>
          <w:color w:val="000000" w:themeColor="text1"/>
          <w:sz w:val="28"/>
          <w:szCs w:val="28"/>
        </w:rPr>
        <w:t xml:space="preserve">LOẠI HÌNH </w:t>
      </w:r>
      <w:r w:rsidR="00517CFD" w:rsidRPr="00D445B5">
        <w:rPr>
          <w:b/>
          <w:bCs/>
          <w:color w:val="000000" w:themeColor="text1"/>
          <w:sz w:val="28"/>
          <w:szCs w:val="28"/>
          <w:lang w:val="vi-VN"/>
        </w:rPr>
        <w:t>BẢO HIỂM XÃ HỘI TỰ NGUYỆN</w:t>
      </w:r>
      <w:bookmarkEnd w:id="0"/>
      <w:r>
        <w:rPr>
          <w:b/>
          <w:bCs/>
          <w:color w:val="000000" w:themeColor="text1"/>
          <w:sz w:val="28"/>
          <w:szCs w:val="28"/>
        </w:rPr>
        <w:t xml:space="preserve">, </w:t>
      </w:r>
    </w:p>
    <w:p w:rsidR="00517CFD" w:rsidRDefault="00D445B5" w:rsidP="00D445B5">
      <w:pPr>
        <w:pStyle w:val="NormalWeb"/>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GÓP PHẦN CHIA SẺ KHÓ KHĂN CHO NGƯỜI LAO ĐỘNG</w:t>
      </w:r>
    </w:p>
    <w:p w:rsidR="00C27674" w:rsidRPr="00D445B5" w:rsidRDefault="00C27674" w:rsidP="00D445B5">
      <w:pPr>
        <w:pStyle w:val="NormalWeb"/>
        <w:shd w:val="clear" w:color="auto" w:fill="FFFFFF"/>
        <w:spacing w:before="0" w:beforeAutospacing="0" w:after="0" w:afterAutospacing="0"/>
        <w:jc w:val="center"/>
        <w:rPr>
          <w:color w:val="000000" w:themeColor="text1"/>
          <w:sz w:val="28"/>
          <w:szCs w:val="28"/>
        </w:rPr>
      </w:pPr>
      <w:r>
        <w:rPr>
          <w:b/>
          <w:bCs/>
          <w:color w:val="000000" w:themeColor="text1"/>
          <w:sz w:val="28"/>
          <w:szCs w:val="28"/>
        </w:rPr>
        <w:t>_____________</w:t>
      </w:r>
    </w:p>
    <w:p w:rsidR="00517CFD" w:rsidRPr="00D445B5" w:rsidRDefault="00517CFD" w:rsidP="00C474C2">
      <w:pPr>
        <w:pStyle w:val="NormalWeb"/>
        <w:shd w:val="clear" w:color="auto" w:fill="FFFFFF"/>
        <w:spacing w:before="120" w:beforeAutospacing="0" w:after="0" w:afterAutospacing="0"/>
        <w:ind w:firstLine="720"/>
        <w:jc w:val="both"/>
        <w:rPr>
          <w:color w:val="000000" w:themeColor="text1"/>
          <w:sz w:val="28"/>
          <w:szCs w:val="28"/>
          <w:lang w:val="vi-VN"/>
        </w:rPr>
      </w:pPr>
    </w:p>
    <w:p w:rsidR="00C67CA3" w:rsidRDefault="00C67CA3" w:rsidP="00C67CA3">
      <w:pPr>
        <w:pStyle w:val="NormalWeb"/>
        <w:shd w:val="clear" w:color="auto" w:fill="FFFFFF"/>
        <w:spacing w:before="120" w:beforeAutospacing="0" w:after="0" w:afterAutospacing="0"/>
        <w:jc w:val="center"/>
        <w:rPr>
          <w:color w:val="000000" w:themeColor="text1"/>
          <w:sz w:val="28"/>
          <w:szCs w:val="28"/>
          <w:shd w:val="clear" w:color="auto" w:fill="FFFFFF"/>
        </w:rPr>
      </w:pPr>
      <w:r>
        <w:rPr>
          <w:noProof/>
        </w:rPr>
        <w:drawing>
          <wp:inline distT="0" distB="0" distL="0" distR="0">
            <wp:extent cx="2620872" cy="3705722"/>
            <wp:effectExtent l="0" t="0" r="8255" b="9525"/>
            <wp:docPr id="2" name="Picture 2" descr="BHXH tự nguy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XH tự nguyệ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3334" cy="3723342"/>
                    </a:xfrm>
                    <a:prstGeom prst="rect">
                      <a:avLst/>
                    </a:prstGeom>
                    <a:noFill/>
                    <a:ln>
                      <a:noFill/>
                    </a:ln>
                  </pic:spPr>
                </pic:pic>
              </a:graphicData>
            </a:graphic>
          </wp:inline>
        </w:drawing>
      </w:r>
    </w:p>
    <w:p w:rsidR="00C67CA3" w:rsidRDefault="00C67CA3" w:rsidP="00C67CA3">
      <w:pPr>
        <w:pStyle w:val="NormalWeb"/>
        <w:shd w:val="clear" w:color="auto" w:fill="FFFFFF"/>
        <w:spacing w:before="120" w:beforeAutospacing="0" w:after="0" w:afterAutospacing="0"/>
        <w:jc w:val="center"/>
        <w:rPr>
          <w:i/>
          <w:color w:val="000000" w:themeColor="text1"/>
        </w:rPr>
      </w:pPr>
      <w:r w:rsidRPr="00C67CA3">
        <w:rPr>
          <w:i/>
          <w:color w:val="000000" w:themeColor="text1"/>
        </w:rPr>
        <w:t xml:space="preserve">(Nguồn: </w:t>
      </w:r>
      <w:hyperlink r:id="rId5" w:history="1">
        <w:r w:rsidRPr="00C67CA3">
          <w:rPr>
            <w:rStyle w:val="Hyperlink"/>
            <w:i/>
            <w:color w:val="000000" w:themeColor="text1"/>
            <w:u w:val="none"/>
          </w:rPr>
          <w:t>https://soctrang.baohiemxahoi.gov.vn)</w:t>
        </w:r>
      </w:hyperlink>
    </w:p>
    <w:p w:rsidR="00C67CA3" w:rsidRPr="00C67CA3" w:rsidRDefault="00C67CA3" w:rsidP="00C67CA3">
      <w:pPr>
        <w:pStyle w:val="NormalWeb"/>
        <w:shd w:val="clear" w:color="auto" w:fill="FFFFFF"/>
        <w:spacing w:before="120" w:beforeAutospacing="0" w:after="0" w:afterAutospacing="0"/>
        <w:jc w:val="center"/>
        <w:rPr>
          <w:i/>
          <w:color w:val="000000" w:themeColor="text1"/>
          <w:sz w:val="28"/>
          <w:szCs w:val="28"/>
          <w:shd w:val="clear" w:color="auto" w:fill="FFFFFF"/>
        </w:rPr>
      </w:pPr>
      <w:bookmarkStart w:id="1" w:name="_GoBack"/>
      <w:bookmarkEnd w:id="1"/>
    </w:p>
    <w:p w:rsidR="00C474C2" w:rsidRPr="00D445B5" w:rsidRDefault="00517CFD" w:rsidP="00C474C2">
      <w:pPr>
        <w:pStyle w:val="NormalWeb"/>
        <w:shd w:val="clear" w:color="auto" w:fill="FFFFFF"/>
        <w:spacing w:before="120" w:beforeAutospacing="0" w:after="0" w:afterAutospacing="0"/>
        <w:ind w:firstLine="720"/>
        <w:jc w:val="both"/>
        <w:rPr>
          <w:color w:val="000000" w:themeColor="text1"/>
          <w:sz w:val="28"/>
          <w:szCs w:val="28"/>
        </w:rPr>
      </w:pPr>
      <w:r w:rsidRPr="00D445B5">
        <w:rPr>
          <w:color w:val="000000" w:themeColor="text1"/>
          <w:sz w:val="28"/>
          <w:szCs w:val="28"/>
          <w:shd w:val="clear" w:color="auto" w:fill="FFFFFF"/>
        </w:rPr>
        <w:t xml:space="preserve">Bảo hiểm xã hội </w:t>
      </w:r>
      <w:r w:rsidR="00C474C2" w:rsidRPr="00D445B5">
        <w:rPr>
          <w:color w:val="000000" w:themeColor="text1"/>
          <w:sz w:val="28"/>
          <w:szCs w:val="28"/>
          <w:shd w:val="clear" w:color="auto" w:fill="FFFFFF"/>
        </w:rPr>
        <w:t xml:space="preserve">(BHXH) </w:t>
      </w:r>
      <w:r w:rsidRPr="00D445B5">
        <w:rPr>
          <w:rStyle w:val="Strong"/>
          <w:b w:val="0"/>
          <w:color w:val="000000" w:themeColor="text1"/>
          <w:sz w:val="28"/>
          <w:szCs w:val="28"/>
          <w:bdr w:val="none" w:sz="0" w:space="0" w:color="auto" w:frame="1"/>
          <w:shd w:val="clear" w:color="auto" w:fill="FFFFFF"/>
        </w:rPr>
        <w:t>tự nguyện</w:t>
      </w:r>
      <w:r w:rsidRPr="00D445B5">
        <w:rPr>
          <w:b/>
          <w:color w:val="000000" w:themeColor="text1"/>
          <w:sz w:val="28"/>
          <w:szCs w:val="28"/>
          <w:shd w:val="clear" w:color="auto" w:fill="FFFFFF"/>
        </w:rPr>
        <w:t> </w:t>
      </w:r>
      <w:r w:rsidRPr="00D445B5">
        <w:rPr>
          <w:color w:val="000000" w:themeColor="text1"/>
          <w:sz w:val="28"/>
          <w:szCs w:val="28"/>
          <w:shd w:val="clear" w:color="auto" w:fill="FFFFFF"/>
        </w:rPr>
        <w:t>là loại hình </w:t>
      </w:r>
      <w:r w:rsidR="00C474C2" w:rsidRPr="00D445B5">
        <w:rPr>
          <w:color w:val="000000" w:themeColor="text1"/>
          <w:sz w:val="28"/>
          <w:szCs w:val="28"/>
          <w:shd w:val="clear" w:color="auto" w:fill="FFFFFF"/>
        </w:rPr>
        <w:t>BHXH</w:t>
      </w:r>
      <w:r w:rsidRPr="00D445B5">
        <w:rPr>
          <w:color w:val="000000" w:themeColor="text1"/>
          <w:sz w:val="28"/>
          <w:szCs w:val="28"/>
          <w:shd w:val="clear" w:color="auto" w:fill="FFFFFF"/>
        </w:rPr>
        <w:t xml:space="preserve"> do Nhà nước tổ chức mà người tham gia được lựa chọn mức đóng, phương thức đóng phù hợp với thu nhập của mình và Nhà nước có chính sách hỗ trợ tiền đóng </w:t>
      </w:r>
      <w:r w:rsidR="00C474C2" w:rsidRPr="00D445B5">
        <w:rPr>
          <w:color w:val="000000" w:themeColor="text1"/>
          <w:sz w:val="28"/>
          <w:szCs w:val="28"/>
          <w:shd w:val="clear" w:color="auto" w:fill="FFFFFF"/>
        </w:rPr>
        <w:t xml:space="preserve">BHXH </w:t>
      </w:r>
      <w:r w:rsidRPr="00D445B5">
        <w:rPr>
          <w:color w:val="000000" w:themeColor="text1"/>
          <w:sz w:val="28"/>
          <w:szCs w:val="28"/>
          <w:shd w:val="clear" w:color="auto" w:fill="FFFFFF"/>
        </w:rPr>
        <w:t>để người tham gia hưởng chế độ hưu trí, tử tuất</w:t>
      </w:r>
      <w:r w:rsidR="00F53C0C" w:rsidRPr="00D445B5">
        <w:rPr>
          <w:color w:val="000000" w:themeColor="text1"/>
          <w:sz w:val="28"/>
          <w:szCs w:val="28"/>
        </w:rPr>
        <w:t>.</w:t>
      </w:r>
    </w:p>
    <w:p w:rsidR="00F53C0C" w:rsidRPr="00D445B5" w:rsidRDefault="00C474C2" w:rsidP="00C474C2">
      <w:pPr>
        <w:pStyle w:val="NormalWeb"/>
        <w:shd w:val="clear" w:color="auto" w:fill="FFFFFF"/>
        <w:spacing w:before="120" w:beforeAutospacing="0" w:after="0" w:afterAutospacing="0"/>
        <w:ind w:firstLine="720"/>
        <w:jc w:val="both"/>
        <w:rPr>
          <w:color w:val="000000" w:themeColor="text1"/>
          <w:sz w:val="28"/>
          <w:szCs w:val="28"/>
        </w:rPr>
      </w:pPr>
      <w:r w:rsidRPr="00D445B5">
        <w:rPr>
          <w:color w:val="000000" w:themeColor="text1"/>
          <w:sz w:val="28"/>
          <w:szCs w:val="28"/>
        </w:rPr>
        <w:t>Đ</w:t>
      </w:r>
      <w:r w:rsidR="00F53C0C" w:rsidRPr="00D445B5">
        <w:rPr>
          <w:color w:val="000000" w:themeColor="text1"/>
          <w:sz w:val="28"/>
          <w:szCs w:val="28"/>
        </w:rPr>
        <w:t xml:space="preserve">ây là loại hình bảo hiểm mới, mang tính ưu việt, đặc biệt </w:t>
      </w:r>
      <w:r w:rsidR="00D445B5" w:rsidRPr="00D445B5">
        <w:rPr>
          <w:color w:val="000000" w:themeColor="text1"/>
          <w:sz w:val="28"/>
          <w:szCs w:val="28"/>
        </w:rPr>
        <w:t xml:space="preserve">đối </w:t>
      </w:r>
      <w:r w:rsidR="00F53C0C" w:rsidRPr="00D445B5">
        <w:rPr>
          <w:color w:val="000000" w:themeColor="text1"/>
          <w:sz w:val="28"/>
          <w:szCs w:val="28"/>
        </w:rPr>
        <w:t>với lao động nông thôn</w:t>
      </w:r>
      <w:r w:rsidR="00D445B5" w:rsidRPr="00D445B5">
        <w:rPr>
          <w:color w:val="000000" w:themeColor="text1"/>
          <w:sz w:val="28"/>
          <w:szCs w:val="28"/>
        </w:rPr>
        <w:t xml:space="preserve"> và</w:t>
      </w:r>
      <w:r w:rsidR="00F53C0C" w:rsidRPr="00D445B5">
        <w:rPr>
          <w:color w:val="000000" w:themeColor="text1"/>
          <w:sz w:val="28"/>
          <w:szCs w:val="28"/>
        </w:rPr>
        <w:t xml:space="preserve"> lao động tự do</w:t>
      </w:r>
      <w:r w:rsidR="00D445B5" w:rsidRPr="00D445B5">
        <w:rPr>
          <w:color w:val="000000" w:themeColor="text1"/>
          <w:sz w:val="28"/>
          <w:szCs w:val="28"/>
        </w:rPr>
        <w:t>,</w:t>
      </w:r>
      <w:r w:rsidR="00F53C0C" w:rsidRPr="00D445B5">
        <w:rPr>
          <w:color w:val="000000" w:themeColor="text1"/>
          <w:sz w:val="28"/>
          <w:szCs w:val="28"/>
        </w:rPr>
        <w:t xml:space="preserve"> bởi người tham gia được chia sẻ khó khăn, hỗ trợ thu nhập trong một số trường hợp theo luật định</w:t>
      </w:r>
      <w:r w:rsidR="00D445B5" w:rsidRPr="00D445B5">
        <w:rPr>
          <w:color w:val="000000" w:themeColor="text1"/>
          <w:sz w:val="28"/>
          <w:szCs w:val="28"/>
        </w:rPr>
        <w:t>, có thể đảm bảo cuộc sống cho mình khi không thể tiếp tục làm việc.</w:t>
      </w:r>
    </w:p>
    <w:p w:rsidR="00F53C0C" w:rsidRPr="00D445B5" w:rsidRDefault="00D445B5" w:rsidP="00C474C2">
      <w:pPr>
        <w:pStyle w:val="NormalWeb"/>
        <w:shd w:val="clear" w:color="auto" w:fill="FFFFFF"/>
        <w:spacing w:before="120" w:beforeAutospacing="0" w:after="0" w:afterAutospacing="0"/>
        <w:ind w:firstLine="720"/>
        <w:jc w:val="both"/>
        <w:rPr>
          <w:color w:val="000000" w:themeColor="text1"/>
          <w:sz w:val="28"/>
          <w:szCs w:val="28"/>
        </w:rPr>
      </w:pPr>
      <w:r w:rsidRPr="00D445B5">
        <w:rPr>
          <w:color w:val="000000" w:themeColor="text1"/>
          <w:sz w:val="28"/>
          <w:szCs w:val="28"/>
        </w:rPr>
        <w:t>C</w:t>
      </w:r>
      <w:r w:rsidR="00F53C0C" w:rsidRPr="00D445B5">
        <w:rPr>
          <w:color w:val="000000" w:themeColor="text1"/>
          <w:sz w:val="28"/>
          <w:szCs w:val="28"/>
          <w:lang w:val="vi-VN"/>
        </w:rPr>
        <w:t>ông dân Việt Nam từ đủ 15 tuổi trở lên và không thuộc đối tượng tham gia BHXH bắt buộc theo quy định của pháp luật về BHXH</w:t>
      </w:r>
      <w:r w:rsidR="00F53C0C" w:rsidRPr="00D445B5">
        <w:rPr>
          <w:color w:val="000000" w:themeColor="text1"/>
          <w:sz w:val="28"/>
          <w:szCs w:val="28"/>
        </w:rPr>
        <w:t xml:space="preserve"> thì được </w:t>
      </w:r>
      <w:r w:rsidR="00F53C0C" w:rsidRPr="00D445B5">
        <w:rPr>
          <w:color w:val="000000" w:themeColor="text1"/>
          <w:sz w:val="28"/>
          <w:szCs w:val="28"/>
          <w:lang w:val="vi-VN"/>
        </w:rPr>
        <w:t>tham gia BHXH tự nguyện</w:t>
      </w:r>
      <w:r w:rsidR="00F53C0C" w:rsidRPr="00D445B5">
        <w:rPr>
          <w:color w:val="000000" w:themeColor="text1"/>
          <w:sz w:val="28"/>
          <w:szCs w:val="28"/>
        </w:rPr>
        <w:t xml:space="preserve">. </w:t>
      </w:r>
    </w:p>
    <w:p w:rsidR="00C474C2" w:rsidRPr="00D445B5" w:rsidRDefault="00C474C2" w:rsidP="00C474C2">
      <w:pPr>
        <w:pStyle w:val="NormalWeb"/>
        <w:shd w:val="clear" w:color="auto" w:fill="FFFFFF" w:themeFill="background1"/>
        <w:spacing w:before="120" w:beforeAutospacing="0" w:after="0" w:afterAutospacing="0"/>
        <w:ind w:firstLine="720"/>
        <w:jc w:val="both"/>
        <w:rPr>
          <w:color w:val="000000" w:themeColor="text1"/>
          <w:sz w:val="28"/>
          <w:szCs w:val="28"/>
          <w:shd w:val="clear" w:color="auto" w:fill="FFFFFF"/>
        </w:rPr>
      </w:pPr>
      <w:r w:rsidRPr="00D445B5">
        <w:rPr>
          <w:color w:val="000000" w:themeColor="text1"/>
          <w:sz w:val="28"/>
          <w:szCs w:val="28"/>
          <w:shd w:val="clear" w:color="auto" w:fill="FFFFFF"/>
        </w:rPr>
        <w:t xml:space="preserve">Mức đóng </w:t>
      </w:r>
      <w:r w:rsidR="00D445B5">
        <w:rPr>
          <w:color w:val="000000" w:themeColor="text1"/>
          <w:sz w:val="28"/>
          <w:szCs w:val="28"/>
          <w:shd w:val="clear" w:color="auto" w:fill="FFFFFF"/>
        </w:rPr>
        <w:t xml:space="preserve">BHXH tự nguyện </w:t>
      </w:r>
      <w:r w:rsidRPr="00D445B5">
        <w:rPr>
          <w:color w:val="000000" w:themeColor="text1"/>
          <w:sz w:val="28"/>
          <w:szCs w:val="28"/>
          <w:shd w:val="clear" w:color="auto" w:fill="FFFFFF"/>
        </w:rPr>
        <w:t xml:space="preserve">hằng tháng bằng 22% mức thu nhập tháng do người tham gia </w:t>
      </w:r>
      <w:r w:rsidR="00D445B5">
        <w:rPr>
          <w:color w:val="000000" w:themeColor="text1"/>
          <w:sz w:val="28"/>
          <w:szCs w:val="28"/>
          <w:shd w:val="clear" w:color="auto" w:fill="FFFFFF"/>
        </w:rPr>
        <w:t>BHXH</w:t>
      </w:r>
      <w:r w:rsidRPr="00D445B5">
        <w:rPr>
          <w:color w:val="000000" w:themeColor="text1"/>
          <w:sz w:val="28"/>
          <w:szCs w:val="28"/>
          <w:shd w:val="clear" w:color="auto" w:fill="FFFFFF"/>
        </w:rPr>
        <w:t xml:space="preserve"> tự nguyện lựa chọn. Mức thu nhập tháng do người tham gia </w:t>
      </w:r>
      <w:r w:rsidR="00D445B5">
        <w:rPr>
          <w:color w:val="000000" w:themeColor="text1"/>
          <w:sz w:val="28"/>
          <w:szCs w:val="28"/>
          <w:shd w:val="clear" w:color="auto" w:fill="FFFFFF"/>
        </w:rPr>
        <w:t xml:space="preserve">BHXH </w:t>
      </w:r>
      <w:r w:rsidRPr="00D445B5">
        <w:rPr>
          <w:color w:val="000000" w:themeColor="text1"/>
          <w:sz w:val="28"/>
          <w:szCs w:val="28"/>
          <w:shd w:val="clear" w:color="auto" w:fill="FFFFFF"/>
        </w:rPr>
        <w:t>tự nguyện lựa chọn thấp nhất bằng mức chuẩn hộ nghèo của khu vực nông thôn theo quy định của Thủ tướng Chính phủ và cao nhất bằng 20 lần mức lương cơ sở tại thời điểm đóng.</w:t>
      </w:r>
    </w:p>
    <w:p w:rsidR="00517CFD" w:rsidRPr="00D445B5" w:rsidRDefault="00517CFD" w:rsidP="00C474C2">
      <w:pPr>
        <w:pStyle w:val="NormalWeb"/>
        <w:shd w:val="clear" w:color="auto" w:fill="FFFFFF" w:themeFill="background1"/>
        <w:spacing w:before="120" w:beforeAutospacing="0" w:after="0" w:afterAutospacing="0"/>
        <w:ind w:firstLine="720"/>
        <w:jc w:val="both"/>
        <w:rPr>
          <w:color w:val="000000" w:themeColor="text1"/>
          <w:sz w:val="28"/>
          <w:szCs w:val="28"/>
        </w:rPr>
      </w:pPr>
      <w:r w:rsidRPr="00D445B5">
        <w:rPr>
          <w:color w:val="000000" w:themeColor="text1"/>
          <w:sz w:val="28"/>
          <w:szCs w:val="28"/>
          <w:lang w:val="vi-VN"/>
        </w:rPr>
        <w:lastRenderedPageBreak/>
        <w:t>Người tham gia BHXH tự nguyện được chọn một trong các phương thức đóng sau đây để đóng vào quỹ hưu trí và tử tuất:</w:t>
      </w:r>
      <w:r w:rsidRPr="00D445B5">
        <w:rPr>
          <w:color w:val="000000" w:themeColor="text1"/>
          <w:sz w:val="28"/>
          <w:szCs w:val="28"/>
        </w:rPr>
        <w:t xml:space="preserve"> </w:t>
      </w:r>
      <w:r w:rsidRPr="00D445B5">
        <w:rPr>
          <w:color w:val="000000" w:themeColor="text1"/>
          <w:sz w:val="28"/>
          <w:szCs w:val="28"/>
          <w:lang w:val="vi-VN"/>
        </w:rPr>
        <w:t>Đóng hằng tháng;</w:t>
      </w:r>
      <w:r w:rsidRPr="00D445B5">
        <w:rPr>
          <w:color w:val="000000" w:themeColor="text1"/>
          <w:sz w:val="28"/>
          <w:szCs w:val="28"/>
        </w:rPr>
        <w:t xml:space="preserve"> đ</w:t>
      </w:r>
      <w:r w:rsidRPr="00D445B5">
        <w:rPr>
          <w:color w:val="000000" w:themeColor="text1"/>
          <w:sz w:val="28"/>
          <w:szCs w:val="28"/>
          <w:lang w:val="vi-VN"/>
        </w:rPr>
        <w:t>óng 03 tháng một lần;</w:t>
      </w:r>
      <w:r w:rsidRPr="00D445B5">
        <w:rPr>
          <w:color w:val="000000" w:themeColor="text1"/>
          <w:sz w:val="28"/>
          <w:szCs w:val="28"/>
        </w:rPr>
        <w:t xml:space="preserve"> đ</w:t>
      </w:r>
      <w:r w:rsidRPr="00D445B5">
        <w:rPr>
          <w:color w:val="000000" w:themeColor="text1"/>
          <w:sz w:val="28"/>
          <w:szCs w:val="28"/>
          <w:lang w:val="vi-VN"/>
        </w:rPr>
        <w:t>óng 06 tháng một lần;</w:t>
      </w:r>
      <w:r w:rsidRPr="00D445B5">
        <w:rPr>
          <w:color w:val="000000" w:themeColor="text1"/>
          <w:sz w:val="28"/>
          <w:szCs w:val="28"/>
        </w:rPr>
        <w:t xml:space="preserve"> đ</w:t>
      </w:r>
      <w:r w:rsidRPr="00D445B5">
        <w:rPr>
          <w:color w:val="000000" w:themeColor="text1"/>
          <w:sz w:val="28"/>
          <w:szCs w:val="28"/>
          <w:lang w:val="vi-VN"/>
        </w:rPr>
        <w:t>óng 12 tháng một lần;</w:t>
      </w:r>
      <w:r w:rsidRPr="00D445B5">
        <w:rPr>
          <w:color w:val="000000" w:themeColor="text1"/>
          <w:sz w:val="28"/>
          <w:szCs w:val="28"/>
        </w:rPr>
        <w:t xml:space="preserve"> đ</w:t>
      </w:r>
      <w:r w:rsidRPr="00D445B5">
        <w:rPr>
          <w:color w:val="000000" w:themeColor="text1"/>
          <w:sz w:val="28"/>
          <w:szCs w:val="28"/>
          <w:lang w:val="vi-VN"/>
        </w:rPr>
        <w:t xml:space="preserve">óng một lần cho nhiều năm về sau nhưng không quá </w:t>
      </w:r>
      <w:r w:rsidR="00D445B5">
        <w:rPr>
          <w:color w:val="000000" w:themeColor="text1"/>
          <w:sz w:val="28"/>
          <w:szCs w:val="28"/>
        </w:rPr>
        <w:t>0</w:t>
      </w:r>
      <w:r w:rsidRPr="00D445B5">
        <w:rPr>
          <w:color w:val="000000" w:themeColor="text1"/>
          <w:sz w:val="28"/>
          <w:szCs w:val="28"/>
          <w:lang w:val="vi-VN"/>
        </w:rPr>
        <w:t>5 năm một lần;</w:t>
      </w:r>
      <w:r w:rsidRPr="00D445B5">
        <w:rPr>
          <w:color w:val="000000" w:themeColor="text1"/>
          <w:sz w:val="28"/>
          <w:szCs w:val="28"/>
        </w:rPr>
        <w:t xml:space="preserve"> </w:t>
      </w:r>
      <w:bookmarkStart w:id="2" w:name="diem_1_6_9"/>
      <w:r w:rsidRPr="00D445B5">
        <w:rPr>
          <w:color w:val="000000" w:themeColor="text1"/>
          <w:sz w:val="28"/>
          <w:szCs w:val="28"/>
        </w:rPr>
        <w:t>đóng một lần cho những năm còn thiếu đối với người tham gia BHXH đã đủ điều kiện về tuổi để hưởng lương hưu theo quy định nhưng thời gian đóng BHXH còn thiếu không quá 10 năm thì được đóng cho đủ 20 năm để hưởng lương hưu.</w:t>
      </w:r>
      <w:bookmarkEnd w:id="2"/>
    </w:p>
    <w:p w:rsidR="00C474C2" w:rsidRPr="00D445B5" w:rsidRDefault="00F53C0C" w:rsidP="00C474C2">
      <w:pPr>
        <w:pStyle w:val="NormalWeb"/>
        <w:shd w:val="clear" w:color="auto" w:fill="FFFFFF"/>
        <w:spacing w:before="120" w:beforeAutospacing="0" w:after="0" w:afterAutospacing="0"/>
        <w:ind w:firstLine="720"/>
        <w:jc w:val="both"/>
        <w:rPr>
          <w:color w:val="000000" w:themeColor="text1"/>
          <w:sz w:val="28"/>
          <w:szCs w:val="28"/>
          <w:shd w:val="clear" w:color="auto" w:fill="FFFFFF"/>
        </w:rPr>
      </w:pPr>
      <w:r w:rsidRPr="00D445B5">
        <w:rPr>
          <w:color w:val="000000" w:themeColor="text1"/>
          <w:sz w:val="28"/>
          <w:szCs w:val="28"/>
          <w:shd w:val="clear" w:color="auto" w:fill="FFFFFF"/>
        </w:rPr>
        <w:t>Trường hợp người tham gia BHXH đã đủ tuổi nghỉ hưu theo quy định mà thời gian đã đóng BHXH còn thiếu trên 10 năm</w:t>
      </w:r>
      <w:r w:rsidR="00D445B5">
        <w:rPr>
          <w:color w:val="000000" w:themeColor="text1"/>
          <w:sz w:val="28"/>
          <w:szCs w:val="28"/>
          <w:shd w:val="clear" w:color="auto" w:fill="FFFFFF"/>
        </w:rPr>
        <w:t>,</w:t>
      </w:r>
      <w:r w:rsidRPr="00D445B5">
        <w:rPr>
          <w:color w:val="000000" w:themeColor="text1"/>
          <w:sz w:val="28"/>
          <w:szCs w:val="28"/>
          <w:shd w:val="clear" w:color="auto" w:fill="FFFFFF"/>
        </w:rPr>
        <w:t xml:space="preserve"> nếu có nguyện vọng thì tiếp tục đóng BHXH tự nguyện theo một trong các phương thức </w:t>
      </w:r>
      <w:r w:rsidR="00C474C2" w:rsidRPr="00D445B5">
        <w:rPr>
          <w:color w:val="000000" w:themeColor="text1"/>
          <w:sz w:val="28"/>
          <w:szCs w:val="28"/>
          <w:shd w:val="clear" w:color="auto" w:fill="FFFFFF"/>
        </w:rPr>
        <w:t>đ</w:t>
      </w:r>
      <w:r w:rsidR="00C474C2" w:rsidRPr="00D445B5">
        <w:rPr>
          <w:color w:val="000000" w:themeColor="text1"/>
          <w:sz w:val="28"/>
          <w:szCs w:val="28"/>
          <w:lang w:val="vi-VN"/>
        </w:rPr>
        <w:t>óng hằng tháng;</w:t>
      </w:r>
      <w:r w:rsidR="00C474C2" w:rsidRPr="00D445B5">
        <w:rPr>
          <w:color w:val="000000" w:themeColor="text1"/>
          <w:sz w:val="28"/>
          <w:szCs w:val="28"/>
        </w:rPr>
        <w:t xml:space="preserve"> đ</w:t>
      </w:r>
      <w:r w:rsidR="00C474C2" w:rsidRPr="00D445B5">
        <w:rPr>
          <w:color w:val="000000" w:themeColor="text1"/>
          <w:sz w:val="28"/>
          <w:szCs w:val="28"/>
          <w:lang w:val="vi-VN"/>
        </w:rPr>
        <w:t>óng 03 tháng một lần;</w:t>
      </w:r>
      <w:r w:rsidR="00C474C2" w:rsidRPr="00D445B5">
        <w:rPr>
          <w:color w:val="000000" w:themeColor="text1"/>
          <w:sz w:val="28"/>
          <w:szCs w:val="28"/>
        </w:rPr>
        <w:t xml:space="preserve"> đ</w:t>
      </w:r>
      <w:r w:rsidR="00C474C2" w:rsidRPr="00D445B5">
        <w:rPr>
          <w:color w:val="000000" w:themeColor="text1"/>
          <w:sz w:val="28"/>
          <w:szCs w:val="28"/>
          <w:lang w:val="vi-VN"/>
        </w:rPr>
        <w:t>óng 06 tháng một lần;</w:t>
      </w:r>
      <w:r w:rsidR="00C474C2" w:rsidRPr="00D445B5">
        <w:rPr>
          <w:color w:val="000000" w:themeColor="text1"/>
          <w:sz w:val="28"/>
          <w:szCs w:val="28"/>
        </w:rPr>
        <w:t xml:space="preserve"> đ</w:t>
      </w:r>
      <w:r w:rsidR="00C474C2" w:rsidRPr="00D445B5">
        <w:rPr>
          <w:color w:val="000000" w:themeColor="text1"/>
          <w:sz w:val="28"/>
          <w:szCs w:val="28"/>
          <w:lang w:val="vi-VN"/>
        </w:rPr>
        <w:t>óng 12 tháng một lần;</w:t>
      </w:r>
      <w:r w:rsidR="00C474C2" w:rsidRPr="00D445B5">
        <w:rPr>
          <w:color w:val="000000" w:themeColor="text1"/>
          <w:sz w:val="28"/>
          <w:szCs w:val="28"/>
        </w:rPr>
        <w:t xml:space="preserve"> đ</w:t>
      </w:r>
      <w:r w:rsidR="00C474C2" w:rsidRPr="00D445B5">
        <w:rPr>
          <w:color w:val="000000" w:themeColor="text1"/>
          <w:sz w:val="28"/>
          <w:szCs w:val="28"/>
          <w:lang w:val="vi-VN"/>
        </w:rPr>
        <w:t xml:space="preserve">óng một lần cho nhiều năm về sau nhưng không quá </w:t>
      </w:r>
      <w:r w:rsidR="00D445B5">
        <w:rPr>
          <w:color w:val="000000" w:themeColor="text1"/>
          <w:sz w:val="28"/>
          <w:szCs w:val="28"/>
        </w:rPr>
        <w:t>0</w:t>
      </w:r>
      <w:r w:rsidR="00C474C2" w:rsidRPr="00D445B5">
        <w:rPr>
          <w:color w:val="000000" w:themeColor="text1"/>
          <w:sz w:val="28"/>
          <w:szCs w:val="28"/>
          <w:lang w:val="vi-VN"/>
        </w:rPr>
        <w:t>5 năm một lần</w:t>
      </w:r>
      <w:r w:rsidRPr="00D445B5">
        <w:rPr>
          <w:color w:val="000000" w:themeColor="text1"/>
          <w:sz w:val="28"/>
          <w:szCs w:val="28"/>
          <w:shd w:val="clear" w:color="auto" w:fill="FFFFFF"/>
        </w:rPr>
        <w:t xml:space="preserve"> cho đến khi thời gian đóng </w:t>
      </w:r>
      <w:r w:rsidR="00C474C2" w:rsidRPr="00D445B5">
        <w:rPr>
          <w:color w:val="000000" w:themeColor="text1"/>
          <w:sz w:val="28"/>
          <w:szCs w:val="28"/>
          <w:shd w:val="clear" w:color="auto" w:fill="FFFFFF"/>
        </w:rPr>
        <w:t>BHXH</w:t>
      </w:r>
      <w:r w:rsidRPr="00D445B5">
        <w:rPr>
          <w:color w:val="000000" w:themeColor="text1"/>
          <w:sz w:val="28"/>
          <w:szCs w:val="28"/>
          <w:shd w:val="clear" w:color="auto" w:fill="FFFFFF"/>
        </w:rPr>
        <w:t xml:space="preserve"> còn thiếu không quá 10 năm thì được đóng một lần cho những n</w:t>
      </w:r>
      <w:r w:rsidR="00C474C2" w:rsidRPr="00D445B5">
        <w:rPr>
          <w:color w:val="000000" w:themeColor="text1"/>
          <w:sz w:val="28"/>
          <w:szCs w:val="28"/>
          <w:shd w:val="clear" w:color="auto" w:fill="FFFFFF"/>
        </w:rPr>
        <w:t>ăm còn thiếu để hưởng lương hưu.</w:t>
      </w:r>
    </w:p>
    <w:p w:rsidR="00517CFD" w:rsidRPr="00D445B5" w:rsidRDefault="00517CFD" w:rsidP="00C474C2">
      <w:pPr>
        <w:pStyle w:val="NormalWeb"/>
        <w:shd w:val="clear" w:color="auto" w:fill="FFFFFF"/>
        <w:spacing w:before="120" w:beforeAutospacing="0" w:after="0" w:afterAutospacing="0"/>
        <w:ind w:firstLine="720"/>
        <w:jc w:val="both"/>
        <w:rPr>
          <w:color w:val="000000" w:themeColor="text1"/>
          <w:sz w:val="28"/>
          <w:szCs w:val="28"/>
        </w:rPr>
      </w:pPr>
      <w:r w:rsidRPr="00D445B5">
        <w:rPr>
          <w:color w:val="000000" w:themeColor="text1"/>
          <w:sz w:val="28"/>
          <w:szCs w:val="28"/>
          <w:lang w:val="vi-VN"/>
        </w:rPr>
        <w:t>Người tham gia BHXH tự nguyện được Nhà nước hỗ trợ tiền đóng theo tỷ lệ phần trăm (%) trên mức đóng BHXH hằng tháng theo mức chuẩn hộ nghèo của khu vực nông thôn, cụ thể</w:t>
      </w:r>
      <w:r w:rsidR="00D445B5">
        <w:rPr>
          <w:color w:val="000000" w:themeColor="text1"/>
          <w:sz w:val="28"/>
          <w:szCs w:val="28"/>
        </w:rPr>
        <w:t xml:space="preserve"> như sau</w:t>
      </w:r>
      <w:r w:rsidRPr="00D445B5">
        <w:rPr>
          <w:color w:val="000000" w:themeColor="text1"/>
          <w:sz w:val="28"/>
          <w:szCs w:val="28"/>
          <w:lang w:val="vi-VN"/>
        </w:rPr>
        <w:t>:</w:t>
      </w:r>
      <w:r w:rsidRPr="00D445B5">
        <w:rPr>
          <w:color w:val="000000" w:themeColor="text1"/>
          <w:sz w:val="28"/>
          <w:szCs w:val="28"/>
        </w:rPr>
        <w:t xml:space="preserve"> </w:t>
      </w:r>
      <w:r w:rsidRPr="00D445B5">
        <w:rPr>
          <w:color w:val="000000" w:themeColor="text1"/>
          <w:sz w:val="28"/>
          <w:szCs w:val="28"/>
          <w:lang w:val="vi-VN"/>
        </w:rPr>
        <w:t>Bằng 30% đối với người tham gia BHXH tự nguyện thuộc hộ nghèo;</w:t>
      </w:r>
      <w:r w:rsidRPr="00D445B5">
        <w:rPr>
          <w:color w:val="000000" w:themeColor="text1"/>
          <w:sz w:val="28"/>
          <w:szCs w:val="28"/>
        </w:rPr>
        <w:t xml:space="preserve"> b</w:t>
      </w:r>
      <w:r w:rsidRPr="00D445B5">
        <w:rPr>
          <w:color w:val="000000" w:themeColor="text1"/>
          <w:sz w:val="28"/>
          <w:szCs w:val="28"/>
          <w:lang w:val="vi-VN"/>
        </w:rPr>
        <w:t>ằng 25% đối với người tham gia BHXH tự nguyện thuộc hộ cận nghèo;</w:t>
      </w:r>
      <w:r w:rsidRPr="00D445B5">
        <w:rPr>
          <w:color w:val="000000" w:themeColor="text1"/>
          <w:sz w:val="28"/>
          <w:szCs w:val="28"/>
        </w:rPr>
        <w:t xml:space="preserve"> b</w:t>
      </w:r>
      <w:r w:rsidRPr="00D445B5">
        <w:rPr>
          <w:color w:val="000000" w:themeColor="text1"/>
          <w:sz w:val="28"/>
          <w:szCs w:val="28"/>
          <w:lang w:val="vi-VN"/>
        </w:rPr>
        <w:t>ằng 10% đối với các đối tượng khác.</w:t>
      </w:r>
    </w:p>
    <w:p w:rsidR="00517CFD" w:rsidRPr="00D445B5" w:rsidRDefault="00517CFD" w:rsidP="00C474C2">
      <w:pPr>
        <w:pStyle w:val="NormalWeb"/>
        <w:shd w:val="clear" w:color="auto" w:fill="FFFFFF"/>
        <w:spacing w:before="120" w:beforeAutospacing="0" w:after="0" w:afterAutospacing="0"/>
        <w:ind w:firstLine="720"/>
        <w:jc w:val="both"/>
        <w:rPr>
          <w:b/>
          <w:i/>
          <w:color w:val="000000" w:themeColor="text1"/>
          <w:sz w:val="28"/>
          <w:szCs w:val="28"/>
        </w:rPr>
      </w:pPr>
      <w:r w:rsidRPr="00D445B5">
        <w:rPr>
          <w:color w:val="000000" w:themeColor="text1"/>
          <w:sz w:val="28"/>
          <w:szCs w:val="28"/>
          <w:lang w:val="vi-VN"/>
        </w:rPr>
        <w:t>Thời gian hỗ trợ tùy thuộc vào thời gian tham gia BHXH tự nguyện thực tế của mỗi người nhưng không quá 10 năm</w:t>
      </w:r>
      <w:r w:rsidRPr="00D445B5">
        <w:rPr>
          <w:color w:val="000000" w:themeColor="text1"/>
          <w:sz w:val="28"/>
          <w:szCs w:val="28"/>
        </w:rPr>
        <w:t>.</w:t>
      </w:r>
      <w:r w:rsidR="00D445B5">
        <w:rPr>
          <w:color w:val="000000" w:themeColor="text1"/>
          <w:sz w:val="28"/>
          <w:szCs w:val="28"/>
        </w:rPr>
        <w:t>/.</w:t>
      </w:r>
      <w:r w:rsidR="00D445B5">
        <w:rPr>
          <w:color w:val="000000" w:themeColor="text1"/>
          <w:sz w:val="28"/>
          <w:szCs w:val="28"/>
        </w:rPr>
        <w:tab/>
      </w:r>
      <w:r w:rsidR="00D445B5">
        <w:rPr>
          <w:color w:val="000000" w:themeColor="text1"/>
          <w:sz w:val="28"/>
          <w:szCs w:val="28"/>
        </w:rPr>
        <w:tab/>
      </w:r>
      <w:r w:rsidR="00D445B5">
        <w:rPr>
          <w:color w:val="000000" w:themeColor="text1"/>
          <w:sz w:val="28"/>
          <w:szCs w:val="28"/>
        </w:rPr>
        <w:tab/>
      </w:r>
      <w:r w:rsidR="00D445B5">
        <w:rPr>
          <w:color w:val="000000" w:themeColor="text1"/>
          <w:sz w:val="28"/>
          <w:szCs w:val="28"/>
        </w:rPr>
        <w:tab/>
      </w:r>
      <w:r w:rsidR="00D445B5">
        <w:rPr>
          <w:color w:val="000000" w:themeColor="text1"/>
          <w:sz w:val="28"/>
          <w:szCs w:val="28"/>
        </w:rPr>
        <w:tab/>
      </w:r>
      <w:r w:rsidR="00D445B5">
        <w:rPr>
          <w:color w:val="000000" w:themeColor="text1"/>
          <w:sz w:val="28"/>
          <w:szCs w:val="28"/>
        </w:rPr>
        <w:tab/>
      </w:r>
      <w:r w:rsidR="00D445B5">
        <w:rPr>
          <w:color w:val="000000" w:themeColor="text1"/>
          <w:sz w:val="28"/>
          <w:szCs w:val="28"/>
        </w:rPr>
        <w:tab/>
      </w:r>
      <w:r w:rsidR="00D445B5">
        <w:rPr>
          <w:b/>
          <w:i/>
          <w:color w:val="000000" w:themeColor="text1"/>
          <w:sz w:val="28"/>
          <w:szCs w:val="28"/>
        </w:rPr>
        <w:t>AT</w:t>
      </w:r>
    </w:p>
    <w:sectPr w:rsidR="00517CFD" w:rsidRPr="00D445B5" w:rsidSect="00D445B5">
      <w:pgSz w:w="12240" w:h="15840"/>
      <w:pgMar w:top="990" w:right="126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FD"/>
    <w:rsid w:val="00036E27"/>
    <w:rsid w:val="00517CFD"/>
    <w:rsid w:val="00B26229"/>
    <w:rsid w:val="00C27674"/>
    <w:rsid w:val="00C474C2"/>
    <w:rsid w:val="00C67CA3"/>
    <w:rsid w:val="00D445B5"/>
    <w:rsid w:val="00F5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3F91-3719-4838-9C63-DC8F7EBF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53C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C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7CFD"/>
    <w:rPr>
      <w:b/>
      <w:bCs/>
    </w:rPr>
  </w:style>
  <w:style w:type="character" w:customStyle="1" w:styleId="Heading2Char">
    <w:name w:val="Heading 2 Char"/>
    <w:basedOn w:val="DefaultParagraphFont"/>
    <w:link w:val="Heading2"/>
    <w:uiPriority w:val="9"/>
    <w:rsid w:val="00F53C0C"/>
    <w:rPr>
      <w:rFonts w:ascii="Times New Roman" w:eastAsia="Times New Roman" w:hAnsi="Times New Roman" w:cs="Times New Roman"/>
      <w:b/>
      <w:bCs/>
      <w:sz w:val="36"/>
      <w:szCs w:val="36"/>
    </w:rPr>
  </w:style>
  <w:style w:type="character" w:customStyle="1" w:styleId="demuc4">
    <w:name w:val="demuc4"/>
    <w:basedOn w:val="DefaultParagraphFont"/>
    <w:rsid w:val="00F53C0C"/>
  </w:style>
  <w:style w:type="character" w:styleId="Hyperlink">
    <w:name w:val="Hyperlink"/>
    <w:basedOn w:val="DefaultParagraphFont"/>
    <w:uiPriority w:val="99"/>
    <w:unhideWhenUsed/>
    <w:rsid w:val="00F5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7888">
      <w:bodyDiv w:val="1"/>
      <w:marLeft w:val="0"/>
      <w:marRight w:val="0"/>
      <w:marTop w:val="0"/>
      <w:marBottom w:val="0"/>
      <w:divBdr>
        <w:top w:val="none" w:sz="0" w:space="0" w:color="auto"/>
        <w:left w:val="none" w:sz="0" w:space="0" w:color="auto"/>
        <w:bottom w:val="none" w:sz="0" w:space="0" w:color="auto"/>
        <w:right w:val="none" w:sz="0" w:space="0" w:color="auto"/>
      </w:divBdr>
      <w:divsChild>
        <w:div w:id="2040691616">
          <w:marLeft w:val="0"/>
          <w:marRight w:val="0"/>
          <w:marTop w:val="0"/>
          <w:marBottom w:val="0"/>
          <w:divBdr>
            <w:top w:val="none" w:sz="0" w:space="0" w:color="auto"/>
            <w:left w:val="none" w:sz="0" w:space="0" w:color="auto"/>
            <w:bottom w:val="none" w:sz="0" w:space="0" w:color="auto"/>
            <w:right w:val="none" w:sz="0" w:space="0" w:color="auto"/>
          </w:divBdr>
        </w:div>
        <w:div w:id="1462264253">
          <w:marLeft w:val="0"/>
          <w:marRight w:val="0"/>
          <w:marTop w:val="0"/>
          <w:marBottom w:val="0"/>
          <w:divBdr>
            <w:top w:val="none" w:sz="0" w:space="0" w:color="auto"/>
            <w:left w:val="none" w:sz="0" w:space="0" w:color="auto"/>
            <w:bottom w:val="none" w:sz="0" w:space="0" w:color="auto"/>
            <w:right w:val="none" w:sz="0" w:space="0" w:color="auto"/>
          </w:divBdr>
        </w:div>
        <w:div w:id="697465431">
          <w:marLeft w:val="0"/>
          <w:marRight w:val="0"/>
          <w:marTop w:val="0"/>
          <w:marBottom w:val="0"/>
          <w:divBdr>
            <w:top w:val="none" w:sz="0" w:space="0" w:color="auto"/>
            <w:left w:val="none" w:sz="0" w:space="0" w:color="auto"/>
            <w:bottom w:val="none" w:sz="0" w:space="0" w:color="auto"/>
            <w:right w:val="none" w:sz="0" w:space="0" w:color="auto"/>
          </w:divBdr>
        </w:div>
        <w:div w:id="224461801">
          <w:marLeft w:val="0"/>
          <w:marRight w:val="0"/>
          <w:marTop w:val="0"/>
          <w:marBottom w:val="0"/>
          <w:divBdr>
            <w:top w:val="none" w:sz="0" w:space="0" w:color="auto"/>
            <w:left w:val="none" w:sz="0" w:space="0" w:color="auto"/>
            <w:bottom w:val="none" w:sz="0" w:space="0" w:color="auto"/>
            <w:right w:val="none" w:sz="0" w:space="0" w:color="auto"/>
          </w:divBdr>
        </w:div>
        <w:div w:id="246884875">
          <w:marLeft w:val="0"/>
          <w:marRight w:val="0"/>
          <w:marTop w:val="0"/>
          <w:marBottom w:val="0"/>
          <w:divBdr>
            <w:top w:val="none" w:sz="0" w:space="0" w:color="auto"/>
            <w:left w:val="none" w:sz="0" w:space="0" w:color="auto"/>
            <w:bottom w:val="none" w:sz="0" w:space="0" w:color="auto"/>
            <w:right w:val="none" w:sz="0" w:space="0" w:color="auto"/>
          </w:divBdr>
        </w:div>
      </w:divsChild>
    </w:div>
    <w:div w:id="135877039">
      <w:bodyDiv w:val="1"/>
      <w:marLeft w:val="0"/>
      <w:marRight w:val="0"/>
      <w:marTop w:val="0"/>
      <w:marBottom w:val="0"/>
      <w:divBdr>
        <w:top w:val="none" w:sz="0" w:space="0" w:color="auto"/>
        <w:left w:val="none" w:sz="0" w:space="0" w:color="auto"/>
        <w:bottom w:val="none" w:sz="0" w:space="0" w:color="auto"/>
        <w:right w:val="none" w:sz="0" w:space="0" w:color="auto"/>
      </w:divBdr>
    </w:div>
    <w:div w:id="736629058">
      <w:bodyDiv w:val="1"/>
      <w:marLeft w:val="0"/>
      <w:marRight w:val="0"/>
      <w:marTop w:val="0"/>
      <w:marBottom w:val="0"/>
      <w:divBdr>
        <w:top w:val="none" w:sz="0" w:space="0" w:color="auto"/>
        <w:left w:val="none" w:sz="0" w:space="0" w:color="auto"/>
        <w:bottom w:val="none" w:sz="0" w:space="0" w:color="auto"/>
        <w:right w:val="none" w:sz="0" w:space="0" w:color="auto"/>
      </w:divBdr>
    </w:div>
    <w:div w:id="1033728143">
      <w:bodyDiv w:val="1"/>
      <w:marLeft w:val="0"/>
      <w:marRight w:val="0"/>
      <w:marTop w:val="0"/>
      <w:marBottom w:val="0"/>
      <w:divBdr>
        <w:top w:val="none" w:sz="0" w:space="0" w:color="auto"/>
        <w:left w:val="none" w:sz="0" w:space="0" w:color="auto"/>
        <w:bottom w:val="none" w:sz="0" w:space="0" w:color="auto"/>
        <w:right w:val="none" w:sz="0" w:space="0" w:color="auto"/>
      </w:divBdr>
      <w:divsChild>
        <w:div w:id="1999571710">
          <w:marLeft w:val="0"/>
          <w:marRight w:val="0"/>
          <w:marTop w:val="75"/>
          <w:marBottom w:val="0"/>
          <w:divBdr>
            <w:top w:val="none" w:sz="0" w:space="0" w:color="auto"/>
            <w:left w:val="none" w:sz="0" w:space="0" w:color="auto"/>
            <w:bottom w:val="none" w:sz="0" w:space="0" w:color="auto"/>
            <w:right w:val="none" w:sz="0" w:space="0" w:color="auto"/>
          </w:divBdr>
        </w:div>
      </w:divsChild>
    </w:div>
    <w:div w:id="1537500343">
      <w:bodyDiv w:val="1"/>
      <w:marLeft w:val="0"/>
      <w:marRight w:val="0"/>
      <w:marTop w:val="0"/>
      <w:marBottom w:val="0"/>
      <w:divBdr>
        <w:top w:val="none" w:sz="0" w:space="0" w:color="auto"/>
        <w:left w:val="none" w:sz="0" w:space="0" w:color="auto"/>
        <w:bottom w:val="none" w:sz="0" w:space="0" w:color="auto"/>
        <w:right w:val="none" w:sz="0" w:space="0" w:color="auto"/>
      </w:divBdr>
      <w:divsChild>
        <w:div w:id="1168521414">
          <w:marLeft w:val="0"/>
          <w:marRight w:val="0"/>
          <w:marTop w:val="0"/>
          <w:marBottom w:val="0"/>
          <w:divBdr>
            <w:top w:val="none" w:sz="0" w:space="0" w:color="auto"/>
            <w:left w:val="none" w:sz="0" w:space="0" w:color="auto"/>
            <w:bottom w:val="none" w:sz="0" w:space="0" w:color="auto"/>
            <w:right w:val="none" w:sz="0" w:space="0" w:color="auto"/>
          </w:divBdr>
        </w:div>
        <w:div w:id="471749216">
          <w:marLeft w:val="0"/>
          <w:marRight w:val="0"/>
          <w:marTop w:val="0"/>
          <w:marBottom w:val="0"/>
          <w:divBdr>
            <w:top w:val="none" w:sz="0" w:space="0" w:color="auto"/>
            <w:left w:val="none" w:sz="0" w:space="0" w:color="auto"/>
            <w:bottom w:val="none" w:sz="0" w:space="0" w:color="auto"/>
            <w:right w:val="none" w:sz="0" w:space="0" w:color="auto"/>
          </w:divBdr>
        </w:div>
        <w:div w:id="1340741660">
          <w:marLeft w:val="0"/>
          <w:marRight w:val="0"/>
          <w:marTop w:val="0"/>
          <w:marBottom w:val="0"/>
          <w:divBdr>
            <w:top w:val="none" w:sz="0" w:space="0" w:color="auto"/>
            <w:left w:val="none" w:sz="0" w:space="0" w:color="auto"/>
            <w:bottom w:val="none" w:sz="0" w:space="0" w:color="auto"/>
            <w:right w:val="none" w:sz="0" w:space="0" w:color="auto"/>
          </w:divBdr>
        </w:div>
        <w:div w:id="174926173">
          <w:marLeft w:val="0"/>
          <w:marRight w:val="0"/>
          <w:marTop w:val="0"/>
          <w:marBottom w:val="0"/>
          <w:divBdr>
            <w:top w:val="none" w:sz="0" w:space="0" w:color="auto"/>
            <w:left w:val="none" w:sz="0" w:space="0" w:color="auto"/>
            <w:bottom w:val="none" w:sz="0" w:space="0" w:color="auto"/>
            <w:right w:val="none" w:sz="0" w:space="0" w:color="auto"/>
          </w:divBdr>
        </w:div>
        <w:div w:id="1918199516">
          <w:marLeft w:val="0"/>
          <w:marRight w:val="0"/>
          <w:marTop w:val="0"/>
          <w:marBottom w:val="0"/>
          <w:divBdr>
            <w:top w:val="none" w:sz="0" w:space="0" w:color="auto"/>
            <w:left w:val="none" w:sz="0" w:space="0" w:color="auto"/>
            <w:bottom w:val="none" w:sz="0" w:space="0" w:color="auto"/>
            <w:right w:val="none" w:sz="0" w:space="0" w:color="auto"/>
          </w:divBdr>
        </w:div>
        <w:div w:id="740055451">
          <w:marLeft w:val="0"/>
          <w:marRight w:val="0"/>
          <w:marTop w:val="0"/>
          <w:marBottom w:val="0"/>
          <w:divBdr>
            <w:top w:val="none" w:sz="0" w:space="0" w:color="auto"/>
            <w:left w:val="none" w:sz="0" w:space="0" w:color="auto"/>
            <w:bottom w:val="none" w:sz="0" w:space="0" w:color="auto"/>
            <w:right w:val="none" w:sz="0" w:space="0" w:color="auto"/>
          </w:divBdr>
        </w:div>
        <w:div w:id="751246180">
          <w:marLeft w:val="0"/>
          <w:marRight w:val="0"/>
          <w:marTop w:val="0"/>
          <w:marBottom w:val="0"/>
          <w:divBdr>
            <w:top w:val="none" w:sz="0" w:space="0" w:color="auto"/>
            <w:left w:val="none" w:sz="0" w:space="0" w:color="auto"/>
            <w:bottom w:val="none" w:sz="0" w:space="0" w:color="auto"/>
            <w:right w:val="none" w:sz="0" w:space="0" w:color="auto"/>
          </w:divBdr>
        </w:div>
      </w:divsChild>
    </w:div>
    <w:div w:id="16515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ctrang.baohiemxahoi.gov.v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2020-09-09T09:18:00Z</dcterms:created>
  <dcterms:modified xsi:type="dcterms:W3CDTF">2020-09-09T09:18:00Z</dcterms:modified>
</cp:coreProperties>
</file>